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F00F6" w:rsidRDefault="008F00F6" w:rsidP="005D41D6">
      <w:pPr>
        <w:rPr>
          <w:lang w:val="es-MX"/>
        </w:rPr>
      </w:pPr>
      <w:bookmarkStart w:id="0" w:name="_Toc253286509"/>
      <w:r>
        <w:rPr>
          <w:lang w:val="es-MX"/>
        </w:rPr>
        <w:t xml:space="preserve">                                                                      </w:t>
      </w:r>
    </w:p>
    <w:p w:rsidR="008F00F6" w:rsidRDefault="008F00F6" w:rsidP="005D41D6">
      <w:pPr>
        <w:rPr>
          <w:lang w:val="es-MX"/>
        </w:rPr>
      </w:pPr>
      <w:r>
        <w:rPr>
          <w:lang w:val="es-MX"/>
        </w:rPr>
        <w:t xml:space="preserve">                                                                          JULIETTE NEHME NAME</w:t>
      </w:r>
    </w:p>
    <w:p w:rsidR="008F00F6" w:rsidRDefault="008F00F6" w:rsidP="005D41D6">
      <w:pPr>
        <w:rPr>
          <w:lang w:val="es-MX"/>
        </w:rPr>
      </w:pPr>
    </w:p>
    <w:p w:rsidR="008F00F6" w:rsidRDefault="008F00F6" w:rsidP="005D41D6">
      <w:pPr>
        <w:rPr>
          <w:lang w:val="es-MX"/>
        </w:rPr>
      </w:pPr>
      <w:r>
        <w:rPr>
          <w:lang w:val="es-MX"/>
        </w:rPr>
        <w:t xml:space="preserve">                                                                            ID#UB08547SNU15294</w:t>
      </w:r>
    </w:p>
    <w:p w:rsidR="008F00F6" w:rsidRDefault="008F00F6" w:rsidP="005D41D6">
      <w:pPr>
        <w:rPr>
          <w:lang w:val="es-MX"/>
        </w:rPr>
      </w:pPr>
    </w:p>
    <w:p w:rsidR="008F00F6" w:rsidRDefault="008F00F6" w:rsidP="005D41D6">
      <w:pPr>
        <w:rPr>
          <w:lang w:val="es-MX"/>
        </w:rPr>
      </w:pPr>
    </w:p>
    <w:p w:rsidR="008F00F6" w:rsidRDefault="00F34196" w:rsidP="005D41D6">
      <w:pPr>
        <w:rPr>
          <w:lang w:val="es-MX"/>
        </w:rPr>
      </w:pPr>
      <w:r>
        <w:rPr>
          <w:lang w:val="es-MX"/>
        </w:rPr>
        <w:t xml:space="preserve">                                                                      </w:t>
      </w:r>
      <w:r w:rsidR="008F00F6">
        <w:rPr>
          <w:lang w:val="es-MX"/>
        </w:rPr>
        <w:t>“SEMINARIO DE ANEMIAS”</w:t>
      </w:r>
    </w:p>
    <w:p w:rsidR="008F00F6" w:rsidRDefault="008F00F6" w:rsidP="005D41D6">
      <w:pPr>
        <w:rPr>
          <w:lang w:val="es-MX"/>
        </w:rPr>
      </w:pPr>
    </w:p>
    <w:p w:rsidR="008F00F6" w:rsidRDefault="008F00F6" w:rsidP="005D41D6">
      <w:pPr>
        <w:rPr>
          <w:lang w:val="es-MX"/>
        </w:rPr>
      </w:pPr>
    </w:p>
    <w:p w:rsidR="008F00F6" w:rsidRDefault="008F00F6" w:rsidP="005D41D6">
      <w:pPr>
        <w:rPr>
          <w:lang w:val="es-MX"/>
        </w:rPr>
      </w:pPr>
    </w:p>
    <w:p w:rsidR="008F00F6" w:rsidRDefault="008F00F6" w:rsidP="005D41D6">
      <w:pPr>
        <w:rPr>
          <w:lang w:val="es-MX"/>
        </w:rPr>
      </w:pPr>
    </w:p>
    <w:p w:rsidR="008F00F6" w:rsidRDefault="008F00F6" w:rsidP="005D41D6">
      <w:pPr>
        <w:rPr>
          <w:lang w:val="es-MX"/>
        </w:rPr>
      </w:pPr>
    </w:p>
    <w:p w:rsidR="008F00F6" w:rsidRDefault="00F34196" w:rsidP="005D41D6">
      <w:pPr>
        <w:rPr>
          <w:lang w:val="es-MX"/>
        </w:rPr>
      </w:pPr>
      <w:r>
        <w:rPr>
          <w:lang w:val="es-MX"/>
        </w:rPr>
        <w:t>LICENCIATURA EN NUTRICION.</w:t>
      </w:r>
    </w:p>
    <w:p w:rsidR="008F00F6" w:rsidRDefault="008F00F6" w:rsidP="005D41D6">
      <w:pPr>
        <w:rPr>
          <w:lang w:val="es-MX"/>
        </w:rPr>
      </w:pPr>
    </w:p>
    <w:p w:rsidR="008F00F6" w:rsidRDefault="008F00F6" w:rsidP="005D41D6">
      <w:pPr>
        <w:rPr>
          <w:lang w:val="es-MX"/>
        </w:rPr>
      </w:pPr>
    </w:p>
    <w:p w:rsidR="008F00F6" w:rsidRDefault="008F00F6" w:rsidP="005D41D6">
      <w:pPr>
        <w:rPr>
          <w:lang w:val="es-MX"/>
        </w:rPr>
      </w:pPr>
    </w:p>
    <w:p w:rsidR="008F00F6" w:rsidRDefault="008F00F6" w:rsidP="005D41D6">
      <w:pPr>
        <w:rPr>
          <w:lang w:val="es-MX"/>
        </w:rPr>
      </w:pPr>
    </w:p>
    <w:p w:rsidR="008F00F6" w:rsidRDefault="008F00F6" w:rsidP="005D41D6">
      <w:pPr>
        <w:rPr>
          <w:lang w:val="es-MX"/>
        </w:rPr>
      </w:pPr>
    </w:p>
    <w:p w:rsidR="008F00F6" w:rsidRDefault="00F34196" w:rsidP="005D41D6">
      <w:pPr>
        <w:rPr>
          <w:lang w:val="es-MX"/>
        </w:rPr>
      </w:pPr>
      <w:r>
        <w:rPr>
          <w:lang w:val="es-MX"/>
        </w:rPr>
        <w:t>ATLANTIC INERNATIONAL UNIVERSITY.</w:t>
      </w:r>
    </w:p>
    <w:p w:rsidR="008F00F6" w:rsidRDefault="008F00F6" w:rsidP="005D41D6">
      <w:pPr>
        <w:rPr>
          <w:lang w:val="es-MX"/>
        </w:rPr>
      </w:pPr>
    </w:p>
    <w:p w:rsidR="008F00F6" w:rsidRDefault="008F00F6" w:rsidP="005D41D6">
      <w:pPr>
        <w:rPr>
          <w:lang w:val="es-MX"/>
        </w:rPr>
      </w:pPr>
    </w:p>
    <w:p w:rsidR="008F00F6" w:rsidRDefault="008F00F6" w:rsidP="005D41D6">
      <w:pPr>
        <w:rPr>
          <w:lang w:val="es-MX"/>
        </w:rPr>
      </w:pPr>
    </w:p>
    <w:p w:rsidR="008F00F6" w:rsidRDefault="008F00F6" w:rsidP="005D41D6">
      <w:pPr>
        <w:rPr>
          <w:lang w:val="es-MX"/>
        </w:rPr>
      </w:pPr>
    </w:p>
    <w:p w:rsidR="008F00F6" w:rsidRDefault="008F00F6" w:rsidP="005D41D6">
      <w:pPr>
        <w:rPr>
          <w:lang w:val="es-MX"/>
        </w:rPr>
      </w:pPr>
    </w:p>
    <w:p w:rsidR="008F00F6" w:rsidRDefault="008F00F6" w:rsidP="005D41D6">
      <w:pPr>
        <w:rPr>
          <w:lang w:val="es-MX"/>
        </w:rPr>
      </w:pPr>
    </w:p>
    <w:p w:rsidR="008F00F6" w:rsidRDefault="008F00F6" w:rsidP="005D41D6">
      <w:pPr>
        <w:rPr>
          <w:lang w:val="es-MX"/>
        </w:rPr>
      </w:pPr>
    </w:p>
    <w:p w:rsidR="008F00F6" w:rsidRDefault="008F00F6" w:rsidP="005D41D6">
      <w:pPr>
        <w:rPr>
          <w:lang w:val="es-MX"/>
        </w:rPr>
      </w:pPr>
    </w:p>
    <w:p w:rsidR="008F00F6" w:rsidRDefault="008F00F6" w:rsidP="005D41D6">
      <w:pPr>
        <w:rPr>
          <w:lang w:val="es-MX"/>
        </w:rPr>
      </w:pPr>
      <w:r>
        <w:rPr>
          <w:lang w:val="es-MX"/>
        </w:rPr>
        <w:t>INTRODUCCION.</w:t>
      </w:r>
    </w:p>
    <w:p w:rsidR="003B05C4" w:rsidRDefault="005D41D6" w:rsidP="005D41D6">
      <w:pPr>
        <w:rPr>
          <w:lang w:val="es-MX"/>
        </w:rPr>
      </w:pPr>
      <w:r>
        <w:rPr>
          <w:lang w:val="es-MX"/>
        </w:rPr>
        <w:t xml:space="preserve">El presente trabajo </w:t>
      </w:r>
      <w:r w:rsidR="00206E4C">
        <w:rPr>
          <w:lang w:val="es-MX"/>
        </w:rPr>
        <w:t>tiene como fin comprender un</w:t>
      </w:r>
      <w:r w:rsidR="003B05C4">
        <w:rPr>
          <w:lang w:val="es-MX"/>
        </w:rPr>
        <w:t>o</w:t>
      </w:r>
      <w:r w:rsidR="00206E4C">
        <w:rPr>
          <w:lang w:val="es-MX"/>
        </w:rPr>
        <w:t xml:space="preserve"> de l</w:t>
      </w:r>
      <w:r w:rsidR="003B05C4">
        <w:rPr>
          <w:lang w:val="es-MX"/>
        </w:rPr>
        <w:t>o</w:t>
      </w:r>
      <w:r w:rsidR="00206E4C">
        <w:rPr>
          <w:lang w:val="es-MX"/>
        </w:rPr>
        <w:t>s principales trastornos que aqueja a la población mundial en nuestros días, la anemia.</w:t>
      </w:r>
      <w:r w:rsidR="00834E81">
        <w:rPr>
          <w:lang w:val="es-MX"/>
        </w:rPr>
        <w:t xml:space="preserve">  Transtorno que tiene que ver </w:t>
      </w:r>
      <w:r w:rsidR="00937ADD">
        <w:rPr>
          <w:lang w:val="es-MX"/>
        </w:rPr>
        <w:t xml:space="preserve">básicamente </w:t>
      </w:r>
      <w:r w:rsidR="00834E81">
        <w:rPr>
          <w:lang w:val="es-MX"/>
        </w:rPr>
        <w:t xml:space="preserve">con la disminución de los glóbulos rojos o eritrocitos que corren </w:t>
      </w:r>
      <w:r w:rsidR="00610837">
        <w:rPr>
          <w:lang w:val="es-MX"/>
        </w:rPr>
        <w:t xml:space="preserve">por </w:t>
      </w:r>
      <w:r w:rsidR="00834E81">
        <w:rPr>
          <w:lang w:val="es-MX"/>
        </w:rPr>
        <w:t>nuestro cuerpo a través del torrente sanguíneo</w:t>
      </w:r>
      <w:r w:rsidR="00937ADD">
        <w:rPr>
          <w:lang w:val="es-MX"/>
        </w:rPr>
        <w:t xml:space="preserve">. </w:t>
      </w:r>
    </w:p>
    <w:p w:rsidR="003B05C4" w:rsidRDefault="00937ADD" w:rsidP="005D41D6">
      <w:pPr>
        <w:rPr>
          <w:lang w:val="es-MX"/>
        </w:rPr>
      </w:pPr>
      <w:r>
        <w:rPr>
          <w:lang w:val="es-MX"/>
        </w:rPr>
        <w:t xml:space="preserve">Estas células tienen una labor destacada pues son las encargadas </w:t>
      </w:r>
      <w:r w:rsidR="003B05C4">
        <w:rPr>
          <w:lang w:val="es-MX"/>
        </w:rPr>
        <w:t xml:space="preserve">en primera instancia </w:t>
      </w:r>
      <w:r>
        <w:rPr>
          <w:lang w:val="es-MX"/>
        </w:rPr>
        <w:t xml:space="preserve">de conducir </w:t>
      </w:r>
      <w:r w:rsidR="00834E81">
        <w:rPr>
          <w:lang w:val="es-MX"/>
        </w:rPr>
        <w:t>el oxígeno</w:t>
      </w:r>
      <w:r w:rsidR="003B05C4">
        <w:rPr>
          <w:lang w:val="es-MX"/>
        </w:rPr>
        <w:t xml:space="preserve"> para su asimilación</w:t>
      </w:r>
      <w:r w:rsidR="00610837">
        <w:rPr>
          <w:lang w:val="es-MX"/>
        </w:rPr>
        <w:t>,</w:t>
      </w:r>
      <w:r w:rsidR="003B05C4">
        <w:rPr>
          <w:lang w:val="es-MX"/>
        </w:rPr>
        <w:t xml:space="preserve"> siendo éste un </w:t>
      </w:r>
      <w:r>
        <w:rPr>
          <w:lang w:val="es-MX"/>
        </w:rPr>
        <w:t>elemento esencial para que el organismo lleve a cabo sus funciones vitales</w:t>
      </w:r>
      <w:r w:rsidR="003B05C4">
        <w:rPr>
          <w:lang w:val="es-MX"/>
        </w:rPr>
        <w:t xml:space="preserve">; y en segunda instancia </w:t>
      </w:r>
      <w:r>
        <w:rPr>
          <w:lang w:val="es-MX"/>
        </w:rPr>
        <w:t>se encarga del traslado del dióxido de carbono</w:t>
      </w:r>
      <w:r w:rsidR="003B05C4">
        <w:rPr>
          <w:lang w:val="es-MX"/>
        </w:rPr>
        <w:t xml:space="preserve"> para su eliminción, el cual es un componente </w:t>
      </w:r>
      <w:r>
        <w:rPr>
          <w:lang w:val="es-MX"/>
        </w:rPr>
        <w:t xml:space="preserve">residual que resulta del </w:t>
      </w:r>
      <w:r w:rsidR="00610837">
        <w:rPr>
          <w:lang w:val="es-MX"/>
        </w:rPr>
        <w:t xml:space="preserve">proceso </w:t>
      </w:r>
      <w:r>
        <w:rPr>
          <w:lang w:val="es-MX"/>
        </w:rPr>
        <w:t>célula</w:t>
      </w:r>
      <w:r w:rsidR="00610837">
        <w:rPr>
          <w:lang w:val="es-MX"/>
        </w:rPr>
        <w:t>r</w:t>
      </w:r>
      <w:r w:rsidR="003B05C4">
        <w:rPr>
          <w:lang w:val="es-MX"/>
        </w:rPr>
        <w:t>.</w:t>
      </w:r>
    </w:p>
    <w:p w:rsidR="00834E81" w:rsidRDefault="00937ADD" w:rsidP="005D41D6">
      <w:pPr>
        <w:rPr>
          <w:lang w:val="es-MX"/>
        </w:rPr>
      </w:pPr>
      <w:r>
        <w:rPr>
          <w:lang w:val="es-MX"/>
        </w:rPr>
        <w:t xml:space="preserve">Esta </w:t>
      </w:r>
      <w:r w:rsidR="006070F7">
        <w:rPr>
          <w:lang w:val="es-MX"/>
        </w:rPr>
        <w:t>e</w:t>
      </w:r>
      <w:r w:rsidR="00206E4C">
        <w:rPr>
          <w:lang w:val="es-MX"/>
        </w:rPr>
        <w:t xml:space="preserve">nfermedad </w:t>
      </w:r>
      <w:r w:rsidR="006070F7">
        <w:rPr>
          <w:lang w:val="es-MX"/>
        </w:rPr>
        <w:t xml:space="preserve">suele </w:t>
      </w:r>
      <w:r w:rsidR="00206E4C">
        <w:rPr>
          <w:lang w:val="es-MX"/>
        </w:rPr>
        <w:t>entenderse más simple de lo que es, sin embargo tiene muchas causas y a l</w:t>
      </w:r>
      <w:r w:rsidR="00D1202E">
        <w:rPr>
          <w:lang w:val="es-MX"/>
        </w:rPr>
        <w:t>a vez múltiples manifestaciones; puede ser una derivación de otra enfermedad o una enfermedad por sí misma</w:t>
      </w:r>
      <w:r w:rsidR="00834E81">
        <w:rPr>
          <w:lang w:val="es-MX"/>
        </w:rPr>
        <w:t xml:space="preserve">, la cual puede potencializarse por cuestiones externas </w:t>
      </w:r>
      <w:r>
        <w:rPr>
          <w:lang w:val="es-MX"/>
        </w:rPr>
        <w:t xml:space="preserve">(alimentos, medicamentos, sustancias químicas o situaciones determinadas) </w:t>
      </w:r>
      <w:r w:rsidR="00834E81">
        <w:rPr>
          <w:lang w:val="es-MX"/>
        </w:rPr>
        <w:t>o internas (enfermedades coadyuvantes)</w:t>
      </w:r>
      <w:r w:rsidR="00D1202E">
        <w:rPr>
          <w:lang w:val="es-MX"/>
        </w:rPr>
        <w:t xml:space="preserve"> .</w:t>
      </w:r>
    </w:p>
    <w:p w:rsidR="00CD6D20" w:rsidRDefault="00834E81" w:rsidP="005D41D6">
      <w:pPr>
        <w:rPr>
          <w:lang w:val="es-MX"/>
        </w:rPr>
      </w:pPr>
      <w:r>
        <w:rPr>
          <w:lang w:val="es-MX"/>
        </w:rPr>
        <w:t>Su sintomatología var</w:t>
      </w:r>
      <w:r w:rsidR="00E60477">
        <w:rPr>
          <w:lang w:val="es-MX"/>
        </w:rPr>
        <w:t>í</w:t>
      </w:r>
      <w:r>
        <w:rPr>
          <w:lang w:val="es-MX"/>
        </w:rPr>
        <w:t>a</w:t>
      </w:r>
      <w:r w:rsidR="006070F7">
        <w:rPr>
          <w:lang w:val="es-MX"/>
        </w:rPr>
        <w:t xml:space="preserve"> ampliamente </w:t>
      </w:r>
      <w:r>
        <w:rPr>
          <w:lang w:val="es-MX"/>
        </w:rPr>
        <w:t xml:space="preserve">desde nula, leve, grave </w:t>
      </w:r>
      <w:r w:rsidR="00D1202E">
        <w:rPr>
          <w:lang w:val="es-MX"/>
        </w:rPr>
        <w:t xml:space="preserve">o </w:t>
      </w:r>
      <w:r>
        <w:rPr>
          <w:lang w:val="es-MX"/>
        </w:rPr>
        <w:t xml:space="preserve">incluso </w:t>
      </w:r>
      <w:r w:rsidR="00D1202E">
        <w:rPr>
          <w:lang w:val="es-MX"/>
        </w:rPr>
        <w:t>fulminante</w:t>
      </w:r>
      <w:r w:rsidR="006070F7">
        <w:rPr>
          <w:lang w:val="es-MX"/>
        </w:rPr>
        <w:t xml:space="preserve">. </w:t>
      </w:r>
      <w:r>
        <w:rPr>
          <w:lang w:val="es-MX"/>
        </w:rPr>
        <w:t xml:space="preserve"> </w:t>
      </w:r>
      <w:r w:rsidR="006070F7">
        <w:rPr>
          <w:lang w:val="es-MX"/>
        </w:rPr>
        <w:t>De la misma forma</w:t>
      </w:r>
      <w:r w:rsidR="00610837">
        <w:rPr>
          <w:lang w:val="es-MX"/>
        </w:rPr>
        <w:t>,</w:t>
      </w:r>
      <w:r w:rsidR="006070F7">
        <w:rPr>
          <w:lang w:val="es-MX"/>
        </w:rPr>
        <w:t xml:space="preserve"> su evolución es inconsistente ya que puede </w:t>
      </w:r>
      <w:r>
        <w:rPr>
          <w:lang w:val="es-MX"/>
        </w:rPr>
        <w:t>desarrollar</w:t>
      </w:r>
      <w:r w:rsidR="006070F7">
        <w:rPr>
          <w:lang w:val="es-MX"/>
        </w:rPr>
        <w:t>se</w:t>
      </w:r>
      <w:r>
        <w:rPr>
          <w:lang w:val="es-MX"/>
        </w:rPr>
        <w:t xml:space="preserve"> </w:t>
      </w:r>
      <w:r w:rsidR="006070F7">
        <w:rPr>
          <w:lang w:val="es-MX"/>
        </w:rPr>
        <w:t xml:space="preserve">paulatinamente a lo largo de los años (como es el caso de la anemia por deficiencia de vitamina B12), </w:t>
      </w:r>
      <w:r>
        <w:rPr>
          <w:lang w:val="es-MX"/>
        </w:rPr>
        <w:t>o súbitamente</w:t>
      </w:r>
      <w:r w:rsidR="006070F7">
        <w:rPr>
          <w:lang w:val="es-MX"/>
        </w:rPr>
        <w:t xml:space="preserve"> en cuestiones de horas (</w:t>
      </w:r>
      <w:r w:rsidR="00610837">
        <w:rPr>
          <w:lang w:val="es-MX"/>
        </w:rPr>
        <w:t xml:space="preserve">como cuando se tiene hemorragia por </w:t>
      </w:r>
      <w:r w:rsidR="006070F7">
        <w:rPr>
          <w:lang w:val="es-MX"/>
        </w:rPr>
        <w:t>accidente)</w:t>
      </w:r>
      <w:r>
        <w:rPr>
          <w:lang w:val="es-MX"/>
        </w:rPr>
        <w:t>.</w:t>
      </w:r>
      <w:r w:rsidR="00206E4C">
        <w:rPr>
          <w:lang w:val="es-MX"/>
        </w:rPr>
        <w:t xml:space="preserve"> </w:t>
      </w:r>
      <w:r w:rsidR="00CD6D20">
        <w:rPr>
          <w:lang w:val="es-MX"/>
        </w:rPr>
        <w:t xml:space="preserve"> En algunos casos es curable y en otros no.</w:t>
      </w:r>
    </w:p>
    <w:p w:rsidR="00596870" w:rsidRDefault="00596870" w:rsidP="00596870">
      <w:pPr>
        <w:rPr>
          <w:lang w:val="es-MX"/>
        </w:rPr>
      </w:pPr>
      <w:r>
        <w:rPr>
          <w:lang w:val="es-MX"/>
        </w:rPr>
        <w:t xml:space="preserve">Las consecuencia para la salud y el desarrollo económico y social son devastadoras, pues incide en la tasa de mortalidad, reduce el rendimiento escolar y merma la capacidad de trabajo de los individuos, lo que en conjunto significa una erosión del potencial de desarrollo del individuo, las sociedades y las economías nacionales. De aquí la importancia de entender y reconocer el padecimiento con el fin de combatirle y poder alcanzar así el desarrollo favorable de nuestras sociedades. </w:t>
      </w:r>
    </w:p>
    <w:p w:rsidR="00596870" w:rsidRDefault="00596870" w:rsidP="005D41D6">
      <w:pPr>
        <w:rPr>
          <w:lang w:val="es-MX"/>
        </w:rPr>
      </w:pPr>
    </w:p>
    <w:p w:rsidR="00A62613" w:rsidRDefault="00A62613">
      <w:pPr>
        <w:jc w:val="left"/>
        <w:rPr>
          <w:lang w:val="es-MX"/>
        </w:rPr>
      </w:pPr>
      <w:r>
        <w:rPr>
          <w:lang w:val="es-MX"/>
        </w:rPr>
        <w:br w:type="page"/>
      </w:r>
    </w:p>
    <w:p w:rsidR="00787F24" w:rsidRPr="007442CC" w:rsidRDefault="00787F24" w:rsidP="007442CC">
      <w:pPr>
        <w:pStyle w:val="Heading1"/>
        <w:rPr>
          <w:sz w:val="28"/>
          <w:lang w:val="es-MX"/>
        </w:rPr>
      </w:pPr>
      <w:bookmarkStart w:id="1" w:name="_Toc263422548"/>
      <w:r w:rsidRPr="007442CC">
        <w:rPr>
          <w:sz w:val="28"/>
          <w:lang w:val="es-MX"/>
        </w:rPr>
        <w:t>DESCRIPCION</w:t>
      </w:r>
      <w:bookmarkEnd w:id="1"/>
    </w:p>
    <w:p w:rsidR="00AF2B4A" w:rsidRDefault="00AF2B4A">
      <w:pPr>
        <w:jc w:val="left"/>
        <w:rPr>
          <w:lang w:val="es-MX"/>
        </w:rPr>
      </w:pPr>
    </w:p>
    <w:p w:rsidR="0019703F" w:rsidRDefault="0019703F" w:rsidP="00AF2B4A">
      <w:pPr>
        <w:rPr>
          <w:lang w:val="es-MX"/>
        </w:rPr>
      </w:pPr>
      <w:r>
        <w:rPr>
          <w:lang w:val="es-MX"/>
        </w:rPr>
        <w:t xml:space="preserve">El trabajo consiste en primera instancia en una </w:t>
      </w:r>
      <w:r w:rsidR="000347C1">
        <w:rPr>
          <w:lang w:val="es-MX"/>
        </w:rPr>
        <w:t xml:space="preserve">somera </w:t>
      </w:r>
      <w:r>
        <w:rPr>
          <w:lang w:val="es-MX"/>
        </w:rPr>
        <w:t xml:space="preserve">descripción de la conformación del sistema sanguíneo con objeto de conocer el proceso a través del cual surgen los glóbulos rojos, sus características y la función </w:t>
      </w:r>
      <w:r w:rsidR="0036262B">
        <w:rPr>
          <w:lang w:val="es-MX"/>
        </w:rPr>
        <w:t xml:space="preserve">normal </w:t>
      </w:r>
      <w:r>
        <w:rPr>
          <w:lang w:val="es-MX"/>
        </w:rPr>
        <w:t>que desempeñan.</w:t>
      </w:r>
    </w:p>
    <w:p w:rsidR="00AF2B4A" w:rsidRDefault="0019703F" w:rsidP="00AF2B4A">
      <w:pPr>
        <w:rPr>
          <w:lang w:val="es-MX"/>
        </w:rPr>
      </w:pPr>
      <w:r>
        <w:rPr>
          <w:lang w:val="es-MX"/>
        </w:rPr>
        <w:t xml:space="preserve">Una vez que se ha definido el proceso </w:t>
      </w:r>
      <w:r w:rsidR="0036262B">
        <w:rPr>
          <w:lang w:val="es-MX"/>
        </w:rPr>
        <w:t xml:space="preserve">cotideano </w:t>
      </w:r>
      <w:r>
        <w:rPr>
          <w:lang w:val="es-MX"/>
        </w:rPr>
        <w:t xml:space="preserve">de los eritrocitos se </w:t>
      </w:r>
      <w:r w:rsidR="000347C1">
        <w:rPr>
          <w:lang w:val="es-MX"/>
        </w:rPr>
        <w:t xml:space="preserve">da paso a la esquematización </w:t>
      </w:r>
      <w:r w:rsidR="0036262B">
        <w:rPr>
          <w:lang w:val="es-MX"/>
        </w:rPr>
        <w:t>en</w:t>
      </w:r>
      <w:r w:rsidR="000347C1">
        <w:rPr>
          <w:lang w:val="es-MX"/>
        </w:rPr>
        <w:t xml:space="preserve"> forma general de las situaciones patógenas que le son propias y que dan como consecuencia la enfermedad que conocemos como anemia. </w:t>
      </w:r>
    </w:p>
    <w:p w:rsidR="00610837" w:rsidRDefault="000347C1" w:rsidP="00AF2B4A">
      <w:pPr>
        <w:rPr>
          <w:lang w:val="es-MX"/>
        </w:rPr>
      </w:pPr>
      <w:r>
        <w:rPr>
          <w:lang w:val="es-MX"/>
        </w:rPr>
        <w:t xml:space="preserve">Factoresde riesgo, </w:t>
      </w:r>
      <w:r w:rsidR="007442CC">
        <w:rPr>
          <w:lang w:val="es-MX"/>
        </w:rPr>
        <w:t xml:space="preserve">pruebas de diagnóstico, </w:t>
      </w:r>
      <w:r>
        <w:rPr>
          <w:lang w:val="es-MX"/>
        </w:rPr>
        <w:t>clasificación morfológica</w:t>
      </w:r>
      <w:r w:rsidR="00FA5EE3">
        <w:rPr>
          <w:lang w:val="es-MX"/>
        </w:rPr>
        <w:t xml:space="preserve">, sintomatología común y su clasificación son cuestiones que se abordan en este </w:t>
      </w:r>
      <w:r w:rsidR="00AF2B4A">
        <w:rPr>
          <w:lang w:val="es-MX"/>
        </w:rPr>
        <w:t xml:space="preserve">segundo </w:t>
      </w:r>
      <w:r w:rsidR="00FA5EE3">
        <w:rPr>
          <w:lang w:val="es-MX"/>
        </w:rPr>
        <w:t>apartado.</w:t>
      </w:r>
      <w:r w:rsidR="00AF2B4A">
        <w:rPr>
          <w:lang w:val="es-MX"/>
        </w:rPr>
        <w:t xml:space="preserve"> Así como el impacto </w:t>
      </w:r>
      <w:r w:rsidR="007442CC">
        <w:rPr>
          <w:lang w:val="es-MX"/>
        </w:rPr>
        <w:t xml:space="preserve">actual </w:t>
      </w:r>
      <w:r w:rsidR="00AF2B4A">
        <w:rPr>
          <w:lang w:val="es-MX"/>
        </w:rPr>
        <w:t xml:space="preserve">que tiene en el </w:t>
      </w:r>
      <w:r w:rsidR="007442CC">
        <w:rPr>
          <w:lang w:val="es-MX"/>
        </w:rPr>
        <w:t>mundo al colocarse como uno de los trastornos nutricionales más común y con mayor difusión en el mundo.</w:t>
      </w:r>
    </w:p>
    <w:p w:rsidR="00AF2B4A" w:rsidRDefault="00FA5EE3" w:rsidP="00AF2B4A">
      <w:pPr>
        <w:rPr>
          <w:lang w:val="es-MX"/>
        </w:rPr>
      </w:pPr>
      <w:r>
        <w:rPr>
          <w:lang w:val="es-MX"/>
        </w:rPr>
        <w:t xml:space="preserve">En los subsecuentes apartados se concretiza la esquematización que se </w:t>
      </w:r>
      <w:r w:rsidR="0036262B">
        <w:rPr>
          <w:lang w:val="es-MX"/>
        </w:rPr>
        <w:t>mencion</w:t>
      </w:r>
      <w:r w:rsidR="00AF2B4A">
        <w:rPr>
          <w:lang w:val="es-MX"/>
        </w:rPr>
        <w:t>ó</w:t>
      </w:r>
      <w:r w:rsidR="0036262B">
        <w:rPr>
          <w:lang w:val="es-MX"/>
        </w:rPr>
        <w:t xml:space="preserve"> en el rubro anterior realizando una explicación </w:t>
      </w:r>
      <w:r w:rsidR="00AF2B4A">
        <w:rPr>
          <w:lang w:val="es-MX"/>
        </w:rPr>
        <w:t xml:space="preserve">mas a fondo </w:t>
      </w:r>
      <w:r w:rsidR="0036262B">
        <w:rPr>
          <w:lang w:val="es-MX"/>
        </w:rPr>
        <w:t>de</w:t>
      </w:r>
      <w:r>
        <w:rPr>
          <w:lang w:val="es-MX"/>
        </w:rPr>
        <w:t xml:space="preserve"> las causas principales </w:t>
      </w:r>
      <w:r w:rsidR="00AF2B4A">
        <w:rPr>
          <w:lang w:val="es-MX"/>
        </w:rPr>
        <w:t xml:space="preserve">y sus variantes más representativas, </w:t>
      </w:r>
      <w:r w:rsidR="00441E1B">
        <w:rPr>
          <w:lang w:val="es-MX"/>
        </w:rPr>
        <w:t xml:space="preserve">ya que </w:t>
      </w:r>
      <w:r w:rsidR="00AF2B4A">
        <w:rPr>
          <w:lang w:val="es-MX"/>
        </w:rPr>
        <w:t>la anemia cuenta con más de 400 tipos.</w:t>
      </w:r>
    </w:p>
    <w:p w:rsidR="00AF2B4A" w:rsidRDefault="00AF2B4A" w:rsidP="00AF2B4A">
      <w:pPr>
        <w:rPr>
          <w:lang w:val="es-MX"/>
        </w:rPr>
      </w:pPr>
      <w:r>
        <w:rPr>
          <w:lang w:val="es-MX"/>
        </w:rPr>
        <w:t xml:space="preserve">El apartado tres corresponde a la </w:t>
      </w:r>
      <w:r w:rsidR="00FA5EE3">
        <w:rPr>
          <w:lang w:val="es-MX"/>
        </w:rPr>
        <w:t>pérdida de la sangre,</w:t>
      </w:r>
      <w:r>
        <w:rPr>
          <w:lang w:val="es-MX"/>
        </w:rPr>
        <w:t xml:space="preserve"> el cuatro a </w:t>
      </w:r>
      <w:r w:rsidR="00FA5EE3">
        <w:rPr>
          <w:lang w:val="es-MX"/>
        </w:rPr>
        <w:t xml:space="preserve">una escasa producción de glóbulos rojos y </w:t>
      </w:r>
      <w:r>
        <w:rPr>
          <w:lang w:val="es-MX"/>
        </w:rPr>
        <w:t xml:space="preserve">el cinco a  </w:t>
      </w:r>
      <w:r w:rsidR="0036262B">
        <w:rPr>
          <w:lang w:val="es-MX"/>
        </w:rPr>
        <w:t xml:space="preserve">la destrucción excesiva de </w:t>
      </w:r>
      <w:r>
        <w:rPr>
          <w:lang w:val="es-MX"/>
        </w:rPr>
        <w:t>glóbulos rojos.</w:t>
      </w:r>
    </w:p>
    <w:p w:rsidR="0036262B" w:rsidRDefault="00AF2B4A" w:rsidP="00AF2B4A">
      <w:pPr>
        <w:rPr>
          <w:lang w:val="es-MX"/>
        </w:rPr>
      </w:pPr>
      <w:r>
        <w:rPr>
          <w:lang w:val="es-MX"/>
        </w:rPr>
        <w:t xml:space="preserve">En </w:t>
      </w:r>
      <w:r w:rsidR="0036262B">
        <w:rPr>
          <w:lang w:val="es-MX"/>
        </w:rPr>
        <w:t>cada caso</w:t>
      </w:r>
      <w:r>
        <w:rPr>
          <w:lang w:val="es-MX"/>
        </w:rPr>
        <w:t xml:space="preserve"> se cita </w:t>
      </w:r>
      <w:r w:rsidR="0036262B">
        <w:rPr>
          <w:lang w:val="es-MX"/>
        </w:rPr>
        <w:t xml:space="preserve"> la sintomatología particular, así como el diagnóstico y tratamiento  emplear.</w:t>
      </w:r>
    </w:p>
    <w:p w:rsidR="00AF2B4A" w:rsidRDefault="007442CC" w:rsidP="00AF2B4A">
      <w:pPr>
        <w:rPr>
          <w:lang w:val="es-MX"/>
        </w:rPr>
      </w:pPr>
      <w:r>
        <w:rPr>
          <w:lang w:val="es-MX"/>
        </w:rPr>
        <w:t xml:space="preserve">En el apartado cuatro se destaca la </w:t>
      </w:r>
      <w:r w:rsidR="00AF2B4A">
        <w:rPr>
          <w:lang w:val="es-MX"/>
        </w:rPr>
        <w:t xml:space="preserve">anemia por deficiencia de hierro </w:t>
      </w:r>
      <w:r>
        <w:rPr>
          <w:lang w:val="es-MX"/>
        </w:rPr>
        <w:t xml:space="preserve"> al ser la anemia con mayor difusión e impacto, asimismo se brindan las recomendaciones alimentacias para el combate del deficit en hierro, vitamina B12, ácido fólico y ácido cítrico.</w:t>
      </w:r>
      <w:r w:rsidR="00AF2B4A">
        <w:rPr>
          <w:lang w:val="es-MX"/>
        </w:rPr>
        <w:t xml:space="preserve"> </w:t>
      </w:r>
    </w:p>
    <w:p w:rsidR="00FA5EE3" w:rsidRDefault="00AF2B4A" w:rsidP="00AF2B4A">
      <w:pPr>
        <w:rPr>
          <w:lang w:val="es-MX"/>
        </w:rPr>
      </w:pPr>
      <w:r>
        <w:rPr>
          <w:lang w:val="es-MX"/>
        </w:rPr>
        <w:t>El último rubro consiste en las conclusiones del tema y las sugerencias que se tienen para el combate de la enfermedad.</w:t>
      </w:r>
    </w:p>
    <w:p w:rsidR="00FA5EE3" w:rsidRDefault="00FA5EE3">
      <w:pPr>
        <w:jc w:val="left"/>
        <w:rPr>
          <w:lang w:val="es-MX"/>
        </w:rPr>
      </w:pPr>
    </w:p>
    <w:p w:rsidR="000347C1" w:rsidRDefault="000347C1">
      <w:pPr>
        <w:jc w:val="left"/>
        <w:rPr>
          <w:lang w:val="es-MX"/>
        </w:rPr>
      </w:pPr>
    </w:p>
    <w:p w:rsidR="007442CC" w:rsidRDefault="007442CC">
      <w:pPr>
        <w:jc w:val="left"/>
        <w:rPr>
          <w:lang w:val="es-MX"/>
        </w:rPr>
      </w:pPr>
      <w:r>
        <w:rPr>
          <w:lang w:val="es-MX"/>
        </w:rPr>
        <w:br w:type="page"/>
      </w:r>
    </w:p>
    <w:p w:rsidR="00BC26B9" w:rsidRDefault="00BC26B9" w:rsidP="007442CC">
      <w:pPr>
        <w:pStyle w:val="Heading1"/>
        <w:rPr>
          <w:sz w:val="28"/>
          <w:lang w:val="es-MX"/>
        </w:rPr>
      </w:pPr>
      <w:bookmarkStart w:id="2" w:name="_Toc263422549"/>
      <w:r w:rsidRPr="007442CC">
        <w:rPr>
          <w:sz w:val="28"/>
          <w:lang w:val="es-MX"/>
        </w:rPr>
        <w:t>TABLA DE CONTENIDO</w:t>
      </w:r>
      <w:bookmarkEnd w:id="2"/>
    </w:p>
    <w:p w:rsidR="007442CC" w:rsidRPr="007442CC" w:rsidRDefault="007442CC" w:rsidP="007442CC">
      <w:pPr>
        <w:rPr>
          <w:lang w:val="es-MX"/>
        </w:rPr>
      </w:pPr>
    </w:p>
    <w:p w:rsidR="00194848" w:rsidRDefault="009668CC">
      <w:pPr>
        <w:pStyle w:val="TOC1"/>
        <w:tabs>
          <w:tab w:val="right" w:leader="dot" w:pos="9350"/>
        </w:tabs>
        <w:rPr>
          <w:rFonts w:cstheme="minorBidi"/>
          <w:b w:val="0"/>
          <w:bCs w:val="0"/>
          <w:caps w:val="0"/>
          <w:sz w:val="22"/>
          <w:szCs w:val="22"/>
          <w:lang w:bidi="ar-SA"/>
        </w:rPr>
      </w:pPr>
      <w:r w:rsidRPr="009668CC">
        <w:rPr>
          <w:lang w:val="es-MX"/>
        </w:rPr>
        <w:fldChar w:fldCharType="begin"/>
      </w:r>
      <w:r w:rsidR="00BC26B9">
        <w:rPr>
          <w:lang w:val="es-MX"/>
        </w:rPr>
        <w:instrText xml:space="preserve"> TOC \o "1-4" \h \z \u </w:instrText>
      </w:r>
      <w:r w:rsidRPr="009668CC">
        <w:rPr>
          <w:lang w:val="es-MX"/>
        </w:rPr>
        <w:fldChar w:fldCharType="separate"/>
      </w:r>
      <w:hyperlink w:anchor="_Toc263422547" w:history="1">
        <w:r w:rsidR="00194848" w:rsidRPr="00C3249E">
          <w:rPr>
            <w:rStyle w:val="Hyperlink"/>
            <w:lang w:val="es-MX"/>
          </w:rPr>
          <w:t>INTRODUCCION</w:t>
        </w:r>
        <w:r w:rsidR="00194848">
          <w:rPr>
            <w:webHidden/>
          </w:rPr>
          <w:tab/>
        </w:r>
        <w:r>
          <w:rPr>
            <w:webHidden/>
          </w:rPr>
          <w:fldChar w:fldCharType="begin"/>
        </w:r>
        <w:r w:rsidR="00194848">
          <w:rPr>
            <w:webHidden/>
          </w:rPr>
          <w:instrText xml:space="preserve"> PAGEREF _Toc263422547 \h </w:instrText>
        </w:r>
        <w:r>
          <w:rPr>
            <w:webHidden/>
          </w:rPr>
          <w:fldChar w:fldCharType="separate"/>
        </w:r>
        <w:r w:rsidR="00194848">
          <w:rPr>
            <w:webHidden/>
          </w:rPr>
          <w:t>1</w:t>
        </w:r>
        <w:r>
          <w:rPr>
            <w:webHidden/>
          </w:rPr>
          <w:fldChar w:fldCharType="end"/>
        </w:r>
      </w:hyperlink>
    </w:p>
    <w:p w:rsidR="00194848" w:rsidRDefault="009668CC">
      <w:pPr>
        <w:pStyle w:val="TOC1"/>
        <w:tabs>
          <w:tab w:val="right" w:leader="dot" w:pos="9350"/>
        </w:tabs>
        <w:rPr>
          <w:rFonts w:cstheme="minorBidi"/>
          <w:b w:val="0"/>
          <w:bCs w:val="0"/>
          <w:caps w:val="0"/>
          <w:sz w:val="22"/>
          <w:szCs w:val="22"/>
          <w:lang w:bidi="ar-SA"/>
        </w:rPr>
      </w:pPr>
      <w:hyperlink w:anchor="_Toc263422548" w:history="1">
        <w:r w:rsidR="00194848" w:rsidRPr="00C3249E">
          <w:rPr>
            <w:rStyle w:val="Hyperlink"/>
            <w:lang w:val="es-MX"/>
          </w:rPr>
          <w:t>DESCRIPCION</w:t>
        </w:r>
        <w:r w:rsidR="00194848">
          <w:rPr>
            <w:webHidden/>
          </w:rPr>
          <w:tab/>
        </w:r>
        <w:r>
          <w:rPr>
            <w:webHidden/>
          </w:rPr>
          <w:fldChar w:fldCharType="begin"/>
        </w:r>
        <w:r w:rsidR="00194848">
          <w:rPr>
            <w:webHidden/>
          </w:rPr>
          <w:instrText xml:space="preserve"> PAGEREF _Toc263422548 \h </w:instrText>
        </w:r>
        <w:r>
          <w:rPr>
            <w:webHidden/>
          </w:rPr>
          <w:fldChar w:fldCharType="separate"/>
        </w:r>
        <w:r w:rsidR="00194848">
          <w:rPr>
            <w:webHidden/>
          </w:rPr>
          <w:t>2</w:t>
        </w:r>
        <w:r>
          <w:rPr>
            <w:webHidden/>
          </w:rPr>
          <w:fldChar w:fldCharType="end"/>
        </w:r>
      </w:hyperlink>
    </w:p>
    <w:p w:rsidR="00194848" w:rsidRDefault="009668CC">
      <w:pPr>
        <w:pStyle w:val="TOC2"/>
        <w:tabs>
          <w:tab w:val="left" w:pos="720"/>
          <w:tab w:val="right" w:leader="dot" w:pos="9350"/>
        </w:tabs>
        <w:rPr>
          <w:rFonts w:cstheme="minorBidi"/>
          <w:smallCaps w:val="0"/>
          <w:sz w:val="22"/>
          <w:szCs w:val="22"/>
          <w:lang w:bidi="ar-SA"/>
        </w:rPr>
      </w:pPr>
      <w:hyperlink w:anchor="_Toc263422550" w:history="1">
        <w:r w:rsidR="00194848" w:rsidRPr="00C3249E">
          <w:rPr>
            <w:rStyle w:val="Hyperlink"/>
          </w:rPr>
          <w:t>1.</w:t>
        </w:r>
        <w:r w:rsidR="00194848">
          <w:rPr>
            <w:rFonts w:cstheme="minorBidi"/>
            <w:smallCaps w:val="0"/>
            <w:sz w:val="22"/>
            <w:szCs w:val="22"/>
            <w:lang w:bidi="ar-SA"/>
          </w:rPr>
          <w:tab/>
        </w:r>
        <w:r w:rsidR="00194848" w:rsidRPr="00C3249E">
          <w:rPr>
            <w:rStyle w:val="Hyperlink"/>
          </w:rPr>
          <w:t>Sistema sanguíneo</w:t>
        </w:r>
        <w:r w:rsidR="00194848">
          <w:rPr>
            <w:webHidden/>
          </w:rPr>
          <w:tab/>
        </w:r>
        <w:r>
          <w:rPr>
            <w:webHidden/>
          </w:rPr>
          <w:fldChar w:fldCharType="begin"/>
        </w:r>
        <w:r w:rsidR="00194848">
          <w:rPr>
            <w:webHidden/>
          </w:rPr>
          <w:instrText xml:space="preserve"> PAGEREF _Toc263422550 \h </w:instrText>
        </w:r>
        <w:r>
          <w:rPr>
            <w:webHidden/>
          </w:rPr>
          <w:fldChar w:fldCharType="separate"/>
        </w:r>
        <w:r w:rsidR="00194848">
          <w:rPr>
            <w:webHidden/>
          </w:rPr>
          <w:t>5</w:t>
        </w:r>
        <w:r>
          <w:rPr>
            <w:webHidden/>
          </w:rPr>
          <w:fldChar w:fldCharType="end"/>
        </w:r>
      </w:hyperlink>
    </w:p>
    <w:p w:rsidR="00194848" w:rsidRDefault="009668CC">
      <w:pPr>
        <w:pStyle w:val="TOC3"/>
        <w:tabs>
          <w:tab w:val="right" w:leader="dot" w:pos="9350"/>
        </w:tabs>
        <w:rPr>
          <w:rFonts w:cstheme="minorBidi"/>
          <w:i w:val="0"/>
          <w:iCs w:val="0"/>
          <w:sz w:val="22"/>
          <w:szCs w:val="22"/>
          <w:lang w:bidi="ar-SA"/>
        </w:rPr>
      </w:pPr>
      <w:hyperlink w:anchor="_Toc263422551" w:history="1">
        <w:r w:rsidR="00194848" w:rsidRPr="00C3249E">
          <w:rPr>
            <w:rStyle w:val="Hyperlink"/>
            <w:lang w:val="es-MX"/>
          </w:rPr>
          <w:t>Glóbulos rojos, eritrocitos o hematíes</w:t>
        </w:r>
        <w:r w:rsidR="00194848">
          <w:rPr>
            <w:webHidden/>
          </w:rPr>
          <w:tab/>
        </w:r>
        <w:r>
          <w:rPr>
            <w:webHidden/>
          </w:rPr>
          <w:fldChar w:fldCharType="begin"/>
        </w:r>
        <w:r w:rsidR="00194848">
          <w:rPr>
            <w:webHidden/>
          </w:rPr>
          <w:instrText xml:space="preserve"> PAGEREF _Toc263422551 \h </w:instrText>
        </w:r>
        <w:r>
          <w:rPr>
            <w:webHidden/>
          </w:rPr>
          <w:fldChar w:fldCharType="separate"/>
        </w:r>
        <w:r w:rsidR="00194848">
          <w:rPr>
            <w:webHidden/>
          </w:rPr>
          <w:t>6</w:t>
        </w:r>
        <w:r>
          <w:rPr>
            <w:webHidden/>
          </w:rPr>
          <w:fldChar w:fldCharType="end"/>
        </w:r>
      </w:hyperlink>
    </w:p>
    <w:p w:rsidR="00194848" w:rsidRDefault="009668CC">
      <w:pPr>
        <w:pStyle w:val="TOC3"/>
        <w:tabs>
          <w:tab w:val="right" w:leader="dot" w:pos="9350"/>
        </w:tabs>
        <w:rPr>
          <w:rFonts w:cstheme="minorBidi"/>
          <w:i w:val="0"/>
          <w:iCs w:val="0"/>
          <w:sz w:val="22"/>
          <w:szCs w:val="22"/>
          <w:lang w:bidi="ar-SA"/>
        </w:rPr>
      </w:pPr>
      <w:hyperlink w:anchor="_Toc263422552" w:history="1">
        <w:r w:rsidR="00194848" w:rsidRPr="00C3249E">
          <w:rPr>
            <w:rStyle w:val="Hyperlink"/>
            <w:lang w:val="es-MX"/>
          </w:rPr>
          <w:t>Globulos blancos o leucocitos</w:t>
        </w:r>
        <w:r w:rsidR="00194848">
          <w:rPr>
            <w:webHidden/>
          </w:rPr>
          <w:tab/>
        </w:r>
        <w:r>
          <w:rPr>
            <w:webHidden/>
          </w:rPr>
          <w:fldChar w:fldCharType="begin"/>
        </w:r>
        <w:r w:rsidR="00194848">
          <w:rPr>
            <w:webHidden/>
          </w:rPr>
          <w:instrText xml:space="preserve"> PAGEREF _Toc263422552 \h </w:instrText>
        </w:r>
        <w:r>
          <w:rPr>
            <w:webHidden/>
          </w:rPr>
          <w:fldChar w:fldCharType="separate"/>
        </w:r>
        <w:r w:rsidR="00194848">
          <w:rPr>
            <w:webHidden/>
          </w:rPr>
          <w:t>7</w:t>
        </w:r>
        <w:r>
          <w:rPr>
            <w:webHidden/>
          </w:rPr>
          <w:fldChar w:fldCharType="end"/>
        </w:r>
      </w:hyperlink>
    </w:p>
    <w:p w:rsidR="00194848" w:rsidRDefault="009668CC">
      <w:pPr>
        <w:pStyle w:val="TOC3"/>
        <w:tabs>
          <w:tab w:val="right" w:leader="dot" w:pos="9350"/>
        </w:tabs>
        <w:rPr>
          <w:rFonts w:cstheme="minorBidi"/>
          <w:i w:val="0"/>
          <w:iCs w:val="0"/>
          <w:sz w:val="22"/>
          <w:szCs w:val="22"/>
          <w:lang w:bidi="ar-SA"/>
        </w:rPr>
      </w:pPr>
      <w:hyperlink w:anchor="_Toc263422553" w:history="1">
        <w:r w:rsidR="00194848" w:rsidRPr="00C3249E">
          <w:rPr>
            <w:rStyle w:val="Hyperlink"/>
            <w:lang w:val="es-MX"/>
          </w:rPr>
          <w:t>Plaquetas o trombocitos</w:t>
        </w:r>
        <w:r w:rsidR="00194848">
          <w:rPr>
            <w:webHidden/>
          </w:rPr>
          <w:tab/>
        </w:r>
        <w:r>
          <w:rPr>
            <w:webHidden/>
          </w:rPr>
          <w:fldChar w:fldCharType="begin"/>
        </w:r>
        <w:r w:rsidR="00194848">
          <w:rPr>
            <w:webHidden/>
          </w:rPr>
          <w:instrText xml:space="preserve"> PAGEREF _Toc263422553 \h </w:instrText>
        </w:r>
        <w:r>
          <w:rPr>
            <w:webHidden/>
          </w:rPr>
          <w:fldChar w:fldCharType="separate"/>
        </w:r>
        <w:r w:rsidR="00194848">
          <w:rPr>
            <w:webHidden/>
          </w:rPr>
          <w:t>7</w:t>
        </w:r>
        <w:r>
          <w:rPr>
            <w:webHidden/>
          </w:rPr>
          <w:fldChar w:fldCharType="end"/>
        </w:r>
      </w:hyperlink>
    </w:p>
    <w:p w:rsidR="00194848" w:rsidRDefault="009668CC">
      <w:pPr>
        <w:pStyle w:val="TOC2"/>
        <w:tabs>
          <w:tab w:val="left" w:pos="720"/>
          <w:tab w:val="right" w:leader="dot" w:pos="9350"/>
        </w:tabs>
        <w:rPr>
          <w:rFonts w:cstheme="minorBidi"/>
          <w:smallCaps w:val="0"/>
          <w:sz w:val="22"/>
          <w:szCs w:val="22"/>
          <w:lang w:bidi="ar-SA"/>
        </w:rPr>
      </w:pPr>
      <w:hyperlink w:anchor="_Toc263422554" w:history="1">
        <w:r w:rsidR="00194848" w:rsidRPr="00C3249E">
          <w:rPr>
            <w:rStyle w:val="Hyperlink"/>
          </w:rPr>
          <w:t>2.</w:t>
        </w:r>
        <w:r w:rsidR="00194848">
          <w:rPr>
            <w:rFonts w:cstheme="minorBidi"/>
            <w:smallCaps w:val="0"/>
            <w:sz w:val="22"/>
            <w:szCs w:val="22"/>
            <w:lang w:bidi="ar-SA"/>
          </w:rPr>
          <w:tab/>
        </w:r>
        <w:r w:rsidR="00194848" w:rsidRPr="00C3249E">
          <w:rPr>
            <w:rStyle w:val="Hyperlink"/>
          </w:rPr>
          <w:t>Anemia</w:t>
        </w:r>
        <w:r w:rsidR="00194848">
          <w:rPr>
            <w:webHidden/>
          </w:rPr>
          <w:tab/>
        </w:r>
        <w:r>
          <w:rPr>
            <w:webHidden/>
          </w:rPr>
          <w:fldChar w:fldCharType="begin"/>
        </w:r>
        <w:r w:rsidR="00194848">
          <w:rPr>
            <w:webHidden/>
          </w:rPr>
          <w:instrText xml:space="preserve"> PAGEREF _Toc263422554 \h </w:instrText>
        </w:r>
        <w:r>
          <w:rPr>
            <w:webHidden/>
          </w:rPr>
          <w:fldChar w:fldCharType="separate"/>
        </w:r>
        <w:r w:rsidR="00194848">
          <w:rPr>
            <w:webHidden/>
          </w:rPr>
          <w:t>8</w:t>
        </w:r>
        <w:r>
          <w:rPr>
            <w:webHidden/>
          </w:rPr>
          <w:fldChar w:fldCharType="end"/>
        </w:r>
      </w:hyperlink>
    </w:p>
    <w:p w:rsidR="00194848" w:rsidRDefault="009668CC">
      <w:pPr>
        <w:pStyle w:val="TOC3"/>
        <w:tabs>
          <w:tab w:val="right" w:leader="dot" w:pos="9350"/>
        </w:tabs>
        <w:rPr>
          <w:rFonts w:cstheme="minorBidi"/>
          <w:i w:val="0"/>
          <w:iCs w:val="0"/>
          <w:sz w:val="22"/>
          <w:szCs w:val="22"/>
          <w:lang w:bidi="ar-SA"/>
        </w:rPr>
      </w:pPr>
      <w:hyperlink w:anchor="_Toc263422555" w:history="1">
        <w:r w:rsidR="00194848" w:rsidRPr="00C3249E">
          <w:rPr>
            <w:rStyle w:val="Hyperlink"/>
          </w:rPr>
          <w:t>Causas de la anemia</w:t>
        </w:r>
        <w:r w:rsidR="00194848">
          <w:rPr>
            <w:webHidden/>
          </w:rPr>
          <w:tab/>
        </w:r>
        <w:r>
          <w:rPr>
            <w:webHidden/>
          </w:rPr>
          <w:fldChar w:fldCharType="begin"/>
        </w:r>
        <w:r w:rsidR="00194848">
          <w:rPr>
            <w:webHidden/>
          </w:rPr>
          <w:instrText xml:space="preserve"> PAGEREF _Toc263422555 \h </w:instrText>
        </w:r>
        <w:r>
          <w:rPr>
            <w:webHidden/>
          </w:rPr>
          <w:fldChar w:fldCharType="separate"/>
        </w:r>
        <w:r w:rsidR="00194848">
          <w:rPr>
            <w:webHidden/>
          </w:rPr>
          <w:t>9</w:t>
        </w:r>
        <w:r>
          <w:rPr>
            <w:webHidden/>
          </w:rPr>
          <w:fldChar w:fldCharType="end"/>
        </w:r>
      </w:hyperlink>
    </w:p>
    <w:p w:rsidR="00194848" w:rsidRDefault="009668CC">
      <w:pPr>
        <w:pStyle w:val="TOC3"/>
        <w:tabs>
          <w:tab w:val="right" w:leader="dot" w:pos="9350"/>
        </w:tabs>
        <w:rPr>
          <w:rFonts w:cstheme="minorBidi"/>
          <w:i w:val="0"/>
          <w:iCs w:val="0"/>
          <w:sz w:val="22"/>
          <w:szCs w:val="22"/>
          <w:lang w:bidi="ar-SA"/>
        </w:rPr>
      </w:pPr>
      <w:hyperlink w:anchor="_Toc263422556" w:history="1">
        <w:r w:rsidR="00194848" w:rsidRPr="00C3249E">
          <w:rPr>
            <w:rStyle w:val="Hyperlink"/>
            <w:lang w:val="es-MX"/>
          </w:rPr>
          <w:t>Factores de riesgo</w:t>
        </w:r>
        <w:r w:rsidR="00194848">
          <w:rPr>
            <w:webHidden/>
          </w:rPr>
          <w:tab/>
        </w:r>
        <w:r>
          <w:rPr>
            <w:webHidden/>
          </w:rPr>
          <w:fldChar w:fldCharType="begin"/>
        </w:r>
        <w:r w:rsidR="00194848">
          <w:rPr>
            <w:webHidden/>
          </w:rPr>
          <w:instrText xml:space="preserve"> PAGEREF _Toc263422556 \h </w:instrText>
        </w:r>
        <w:r>
          <w:rPr>
            <w:webHidden/>
          </w:rPr>
          <w:fldChar w:fldCharType="separate"/>
        </w:r>
        <w:r w:rsidR="00194848">
          <w:rPr>
            <w:webHidden/>
          </w:rPr>
          <w:t>10</w:t>
        </w:r>
        <w:r>
          <w:rPr>
            <w:webHidden/>
          </w:rPr>
          <w:fldChar w:fldCharType="end"/>
        </w:r>
      </w:hyperlink>
    </w:p>
    <w:p w:rsidR="00194848" w:rsidRDefault="009668CC">
      <w:pPr>
        <w:pStyle w:val="TOC3"/>
        <w:tabs>
          <w:tab w:val="right" w:leader="dot" w:pos="9350"/>
        </w:tabs>
        <w:rPr>
          <w:rFonts w:cstheme="minorBidi"/>
          <w:i w:val="0"/>
          <w:iCs w:val="0"/>
          <w:sz w:val="22"/>
          <w:szCs w:val="22"/>
          <w:lang w:bidi="ar-SA"/>
        </w:rPr>
      </w:pPr>
      <w:hyperlink w:anchor="_Toc263422557" w:history="1">
        <w:r w:rsidR="00194848" w:rsidRPr="00C3249E">
          <w:rPr>
            <w:rStyle w:val="Hyperlink"/>
            <w:lang w:val="es-MX"/>
          </w:rPr>
          <w:t>Clasificación morfológica</w:t>
        </w:r>
        <w:r w:rsidR="00194848">
          <w:rPr>
            <w:webHidden/>
          </w:rPr>
          <w:tab/>
        </w:r>
        <w:r>
          <w:rPr>
            <w:webHidden/>
          </w:rPr>
          <w:fldChar w:fldCharType="begin"/>
        </w:r>
        <w:r w:rsidR="00194848">
          <w:rPr>
            <w:webHidden/>
          </w:rPr>
          <w:instrText xml:space="preserve"> PAGEREF _Toc263422557 \h </w:instrText>
        </w:r>
        <w:r>
          <w:rPr>
            <w:webHidden/>
          </w:rPr>
          <w:fldChar w:fldCharType="separate"/>
        </w:r>
        <w:r w:rsidR="00194848">
          <w:rPr>
            <w:webHidden/>
          </w:rPr>
          <w:t>10</w:t>
        </w:r>
        <w:r>
          <w:rPr>
            <w:webHidden/>
          </w:rPr>
          <w:fldChar w:fldCharType="end"/>
        </w:r>
      </w:hyperlink>
    </w:p>
    <w:p w:rsidR="00194848" w:rsidRDefault="009668CC">
      <w:pPr>
        <w:pStyle w:val="TOC3"/>
        <w:tabs>
          <w:tab w:val="right" w:leader="dot" w:pos="9350"/>
        </w:tabs>
        <w:rPr>
          <w:rFonts w:cstheme="minorBidi"/>
          <w:i w:val="0"/>
          <w:iCs w:val="0"/>
          <w:sz w:val="22"/>
          <w:szCs w:val="22"/>
          <w:lang w:bidi="ar-SA"/>
        </w:rPr>
      </w:pPr>
      <w:hyperlink w:anchor="_Toc263422558" w:history="1">
        <w:r w:rsidR="00194848" w:rsidRPr="00C3249E">
          <w:rPr>
            <w:rStyle w:val="Hyperlink"/>
          </w:rPr>
          <w:t>Síntomas de la anemia</w:t>
        </w:r>
        <w:r w:rsidR="00194848">
          <w:rPr>
            <w:webHidden/>
          </w:rPr>
          <w:tab/>
        </w:r>
        <w:r>
          <w:rPr>
            <w:webHidden/>
          </w:rPr>
          <w:fldChar w:fldCharType="begin"/>
        </w:r>
        <w:r w:rsidR="00194848">
          <w:rPr>
            <w:webHidden/>
          </w:rPr>
          <w:instrText xml:space="preserve"> PAGEREF _Toc263422558 \h </w:instrText>
        </w:r>
        <w:r>
          <w:rPr>
            <w:webHidden/>
          </w:rPr>
          <w:fldChar w:fldCharType="separate"/>
        </w:r>
        <w:r w:rsidR="00194848">
          <w:rPr>
            <w:webHidden/>
          </w:rPr>
          <w:t>11</w:t>
        </w:r>
        <w:r>
          <w:rPr>
            <w:webHidden/>
          </w:rPr>
          <w:fldChar w:fldCharType="end"/>
        </w:r>
      </w:hyperlink>
    </w:p>
    <w:p w:rsidR="00194848" w:rsidRDefault="009668CC">
      <w:pPr>
        <w:pStyle w:val="TOC3"/>
        <w:tabs>
          <w:tab w:val="right" w:leader="dot" w:pos="9350"/>
        </w:tabs>
        <w:rPr>
          <w:rFonts w:cstheme="minorBidi"/>
          <w:i w:val="0"/>
          <w:iCs w:val="0"/>
          <w:sz w:val="22"/>
          <w:szCs w:val="22"/>
          <w:lang w:bidi="ar-SA"/>
        </w:rPr>
      </w:pPr>
      <w:hyperlink w:anchor="_Toc263422559" w:history="1">
        <w:r w:rsidR="00194848" w:rsidRPr="00C3249E">
          <w:rPr>
            <w:rStyle w:val="Hyperlink"/>
            <w:lang w:val="es-MX"/>
          </w:rPr>
          <w:t>Tipos de anemia</w:t>
        </w:r>
        <w:r w:rsidR="00194848">
          <w:rPr>
            <w:webHidden/>
          </w:rPr>
          <w:tab/>
        </w:r>
        <w:r>
          <w:rPr>
            <w:webHidden/>
          </w:rPr>
          <w:fldChar w:fldCharType="begin"/>
        </w:r>
        <w:r w:rsidR="00194848">
          <w:rPr>
            <w:webHidden/>
          </w:rPr>
          <w:instrText xml:space="preserve"> PAGEREF _Toc263422559 \h </w:instrText>
        </w:r>
        <w:r>
          <w:rPr>
            <w:webHidden/>
          </w:rPr>
          <w:fldChar w:fldCharType="separate"/>
        </w:r>
        <w:r w:rsidR="00194848">
          <w:rPr>
            <w:webHidden/>
          </w:rPr>
          <w:t>12</w:t>
        </w:r>
        <w:r>
          <w:rPr>
            <w:webHidden/>
          </w:rPr>
          <w:fldChar w:fldCharType="end"/>
        </w:r>
      </w:hyperlink>
    </w:p>
    <w:p w:rsidR="00194848" w:rsidRDefault="009668CC">
      <w:pPr>
        <w:pStyle w:val="TOC2"/>
        <w:tabs>
          <w:tab w:val="left" w:pos="720"/>
          <w:tab w:val="right" w:leader="dot" w:pos="9350"/>
        </w:tabs>
        <w:rPr>
          <w:rFonts w:cstheme="minorBidi"/>
          <w:smallCaps w:val="0"/>
          <w:sz w:val="22"/>
          <w:szCs w:val="22"/>
          <w:lang w:bidi="ar-SA"/>
        </w:rPr>
      </w:pPr>
      <w:hyperlink w:anchor="_Toc263422560" w:history="1">
        <w:r w:rsidR="00194848" w:rsidRPr="00C3249E">
          <w:rPr>
            <w:rStyle w:val="Hyperlink"/>
            <w:lang w:val="es-MX"/>
          </w:rPr>
          <w:t>3.</w:t>
        </w:r>
        <w:r w:rsidR="00194848">
          <w:rPr>
            <w:rFonts w:cstheme="minorBidi"/>
            <w:smallCaps w:val="0"/>
            <w:sz w:val="22"/>
            <w:szCs w:val="22"/>
            <w:lang w:bidi="ar-SA"/>
          </w:rPr>
          <w:tab/>
        </w:r>
        <w:r w:rsidR="00194848" w:rsidRPr="00C3249E">
          <w:rPr>
            <w:rStyle w:val="Hyperlink"/>
            <w:lang w:val="es-MX"/>
          </w:rPr>
          <w:t>Anemia causada por la pérdida de sangre o hemorragia</w:t>
        </w:r>
        <w:r w:rsidR="00194848">
          <w:rPr>
            <w:webHidden/>
          </w:rPr>
          <w:tab/>
        </w:r>
        <w:r>
          <w:rPr>
            <w:webHidden/>
          </w:rPr>
          <w:fldChar w:fldCharType="begin"/>
        </w:r>
        <w:r w:rsidR="00194848">
          <w:rPr>
            <w:webHidden/>
          </w:rPr>
          <w:instrText xml:space="preserve"> PAGEREF _Toc263422560 \h </w:instrText>
        </w:r>
        <w:r>
          <w:rPr>
            <w:webHidden/>
          </w:rPr>
          <w:fldChar w:fldCharType="separate"/>
        </w:r>
        <w:r w:rsidR="00194848">
          <w:rPr>
            <w:webHidden/>
          </w:rPr>
          <w:t>12</w:t>
        </w:r>
        <w:r>
          <w:rPr>
            <w:webHidden/>
          </w:rPr>
          <w:fldChar w:fldCharType="end"/>
        </w:r>
      </w:hyperlink>
    </w:p>
    <w:p w:rsidR="000F56AC" w:rsidRDefault="009668CC" w:rsidP="000F56AC">
      <w:pPr>
        <w:pStyle w:val="TOC3"/>
        <w:tabs>
          <w:tab w:val="right" w:leader="dot" w:pos="9350"/>
        </w:tabs>
        <w:rPr>
          <w:rFonts w:cstheme="minorBidi"/>
          <w:i w:val="0"/>
          <w:iCs w:val="0"/>
          <w:sz w:val="22"/>
          <w:szCs w:val="22"/>
          <w:lang w:bidi="ar-SA"/>
        </w:rPr>
      </w:pPr>
      <w:hyperlink w:anchor="Repentina" w:history="1">
        <w:r w:rsidR="000F56AC">
          <w:rPr>
            <w:rStyle w:val="Hyperlink"/>
          </w:rPr>
          <w:t>Repentina</w:t>
        </w:r>
        <w:r w:rsidR="000F56AC">
          <w:rPr>
            <w:webHidden/>
          </w:rPr>
          <w:tab/>
        </w:r>
        <w:r>
          <w:rPr>
            <w:webHidden/>
          </w:rPr>
          <w:fldChar w:fldCharType="begin"/>
        </w:r>
        <w:r w:rsidR="000F56AC">
          <w:rPr>
            <w:webHidden/>
          </w:rPr>
          <w:instrText xml:space="preserve"> PAGEREF _Toc263422558 \h </w:instrText>
        </w:r>
        <w:r>
          <w:rPr>
            <w:webHidden/>
          </w:rPr>
          <w:fldChar w:fldCharType="separate"/>
        </w:r>
        <w:r w:rsidR="000F56AC">
          <w:rPr>
            <w:webHidden/>
          </w:rPr>
          <w:t>11</w:t>
        </w:r>
        <w:r>
          <w:rPr>
            <w:webHidden/>
          </w:rPr>
          <w:fldChar w:fldCharType="end"/>
        </w:r>
      </w:hyperlink>
    </w:p>
    <w:p w:rsidR="000F56AC" w:rsidRDefault="009668CC" w:rsidP="000F56AC">
      <w:pPr>
        <w:pStyle w:val="TOC3"/>
        <w:tabs>
          <w:tab w:val="right" w:leader="dot" w:pos="9350"/>
        </w:tabs>
        <w:rPr>
          <w:rFonts w:cstheme="minorBidi"/>
          <w:i w:val="0"/>
          <w:iCs w:val="0"/>
          <w:sz w:val="22"/>
          <w:szCs w:val="22"/>
          <w:lang w:bidi="ar-SA"/>
        </w:rPr>
      </w:pPr>
      <w:hyperlink w:anchor="Crónica" w:history="1">
        <w:r w:rsidR="000F56AC">
          <w:rPr>
            <w:rStyle w:val="Hyperlink"/>
            <w:lang w:val="es-MX"/>
          </w:rPr>
          <w:t>Crónica</w:t>
        </w:r>
        <w:r w:rsidR="000F56AC">
          <w:rPr>
            <w:webHidden/>
          </w:rPr>
          <w:tab/>
        </w:r>
        <w:r>
          <w:rPr>
            <w:webHidden/>
          </w:rPr>
          <w:fldChar w:fldCharType="begin"/>
        </w:r>
        <w:r w:rsidR="000F56AC">
          <w:rPr>
            <w:webHidden/>
          </w:rPr>
          <w:instrText xml:space="preserve"> PAGEREF _Toc263422559 \h </w:instrText>
        </w:r>
        <w:r>
          <w:rPr>
            <w:webHidden/>
          </w:rPr>
          <w:fldChar w:fldCharType="separate"/>
        </w:r>
        <w:r w:rsidR="000F56AC">
          <w:rPr>
            <w:webHidden/>
          </w:rPr>
          <w:t>12</w:t>
        </w:r>
        <w:r>
          <w:rPr>
            <w:webHidden/>
          </w:rPr>
          <w:fldChar w:fldCharType="end"/>
        </w:r>
      </w:hyperlink>
    </w:p>
    <w:p w:rsidR="00194848" w:rsidRDefault="009668CC">
      <w:pPr>
        <w:pStyle w:val="TOC2"/>
        <w:tabs>
          <w:tab w:val="left" w:pos="720"/>
          <w:tab w:val="right" w:leader="dot" w:pos="9350"/>
        </w:tabs>
        <w:rPr>
          <w:rFonts w:cstheme="minorBidi"/>
          <w:smallCaps w:val="0"/>
          <w:sz w:val="22"/>
          <w:szCs w:val="22"/>
          <w:lang w:bidi="ar-SA"/>
        </w:rPr>
      </w:pPr>
      <w:hyperlink w:anchor="_Toc263422561" w:history="1">
        <w:r w:rsidR="00194848" w:rsidRPr="00C3249E">
          <w:rPr>
            <w:rStyle w:val="Hyperlink"/>
          </w:rPr>
          <w:t>4.</w:t>
        </w:r>
        <w:r w:rsidR="00194848">
          <w:rPr>
            <w:rFonts w:cstheme="minorBidi"/>
            <w:smallCaps w:val="0"/>
            <w:sz w:val="22"/>
            <w:szCs w:val="22"/>
            <w:lang w:bidi="ar-SA"/>
          </w:rPr>
          <w:tab/>
        </w:r>
        <w:r w:rsidR="00194848" w:rsidRPr="00C3249E">
          <w:rPr>
            <w:rStyle w:val="Hyperlink"/>
          </w:rPr>
          <w:t>Producción escasa de glóbulos rojos</w:t>
        </w:r>
        <w:r w:rsidR="00194848">
          <w:rPr>
            <w:webHidden/>
          </w:rPr>
          <w:tab/>
        </w:r>
        <w:r>
          <w:rPr>
            <w:webHidden/>
          </w:rPr>
          <w:fldChar w:fldCharType="begin"/>
        </w:r>
        <w:r w:rsidR="00194848">
          <w:rPr>
            <w:webHidden/>
          </w:rPr>
          <w:instrText xml:space="preserve"> PAGEREF _Toc263422561 \h </w:instrText>
        </w:r>
        <w:r>
          <w:rPr>
            <w:webHidden/>
          </w:rPr>
          <w:fldChar w:fldCharType="separate"/>
        </w:r>
        <w:r w:rsidR="00194848">
          <w:rPr>
            <w:webHidden/>
          </w:rPr>
          <w:t>13</w:t>
        </w:r>
        <w:r>
          <w:rPr>
            <w:webHidden/>
          </w:rPr>
          <w:fldChar w:fldCharType="end"/>
        </w:r>
      </w:hyperlink>
    </w:p>
    <w:p w:rsidR="00194848" w:rsidRDefault="009668CC">
      <w:pPr>
        <w:pStyle w:val="TOC3"/>
        <w:tabs>
          <w:tab w:val="right" w:leader="dot" w:pos="9350"/>
        </w:tabs>
        <w:rPr>
          <w:rFonts w:cstheme="minorBidi"/>
          <w:i w:val="0"/>
          <w:iCs w:val="0"/>
          <w:sz w:val="22"/>
          <w:szCs w:val="22"/>
          <w:lang w:bidi="ar-SA"/>
        </w:rPr>
      </w:pPr>
      <w:hyperlink w:anchor="_Toc263422562" w:history="1">
        <w:r w:rsidR="00194848" w:rsidRPr="00C3249E">
          <w:rPr>
            <w:rStyle w:val="Hyperlink"/>
            <w:lang w:val="es-MX"/>
          </w:rPr>
          <w:t>Anemia por deficie</w:t>
        </w:r>
        <w:r w:rsidR="00194848" w:rsidRPr="00C3249E">
          <w:rPr>
            <w:rStyle w:val="Hyperlink"/>
          </w:rPr>
          <w:t>ncia de hierro o anemia ferropénica</w:t>
        </w:r>
        <w:r w:rsidR="00194848">
          <w:rPr>
            <w:webHidden/>
          </w:rPr>
          <w:tab/>
        </w:r>
        <w:r>
          <w:rPr>
            <w:webHidden/>
          </w:rPr>
          <w:fldChar w:fldCharType="begin"/>
        </w:r>
        <w:r w:rsidR="00194848">
          <w:rPr>
            <w:webHidden/>
          </w:rPr>
          <w:instrText xml:space="preserve"> PAGEREF _Toc263422562 \h </w:instrText>
        </w:r>
        <w:r>
          <w:rPr>
            <w:webHidden/>
          </w:rPr>
          <w:fldChar w:fldCharType="separate"/>
        </w:r>
        <w:r w:rsidR="00194848">
          <w:rPr>
            <w:webHidden/>
          </w:rPr>
          <w:t>13</w:t>
        </w:r>
        <w:r>
          <w:rPr>
            <w:webHidden/>
          </w:rPr>
          <w:fldChar w:fldCharType="end"/>
        </w:r>
      </w:hyperlink>
    </w:p>
    <w:p w:rsidR="00194848" w:rsidRDefault="009668CC">
      <w:pPr>
        <w:pStyle w:val="TOC3"/>
        <w:tabs>
          <w:tab w:val="right" w:leader="dot" w:pos="9350"/>
        </w:tabs>
        <w:rPr>
          <w:rFonts w:cstheme="minorBidi"/>
          <w:i w:val="0"/>
          <w:iCs w:val="0"/>
          <w:sz w:val="22"/>
          <w:szCs w:val="22"/>
          <w:lang w:bidi="ar-SA"/>
        </w:rPr>
      </w:pPr>
      <w:hyperlink w:anchor="_Toc263422563" w:history="1">
        <w:r w:rsidR="00194848" w:rsidRPr="00C3249E">
          <w:rPr>
            <w:rStyle w:val="Hyperlink"/>
            <w:lang w:val="es-MX"/>
          </w:rPr>
          <w:t>Anemia por deficiencias vitamina B12</w:t>
        </w:r>
        <w:r w:rsidR="00194848">
          <w:rPr>
            <w:webHidden/>
          </w:rPr>
          <w:tab/>
        </w:r>
        <w:r>
          <w:rPr>
            <w:webHidden/>
          </w:rPr>
          <w:fldChar w:fldCharType="begin"/>
        </w:r>
        <w:r w:rsidR="00194848">
          <w:rPr>
            <w:webHidden/>
          </w:rPr>
          <w:instrText xml:space="preserve"> PAGEREF _Toc263422563 \h </w:instrText>
        </w:r>
        <w:r>
          <w:rPr>
            <w:webHidden/>
          </w:rPr>
          <w:fldChar w:fldCharType="separate"/>
        </w:r>
        <w:r w:rsidR="00194848">
          <w:rPr>
            <w:webHidden/>
          </w:rPr>
          <w:t>17</w:t>
        </w:r>
        <w:r>
          <w:rPr>
            <w:webHidden/>
          </w:rPr>
          <w:fldChar w:fldCharType="end"/>
        </w:r>
      </w:hyperlink>
    </w:p>
    <w:p w:rsidR="00194848" w:rsidRDefault="009668CC">
      <w:pPr>
        <w:pStyle w:val="TOC3"/>
        <w:tabs>
          <w:tab w:val="right" w:leader="dot" w:pos="9350"/>
        </w:tabs>
        <w:rPr>
          <w:rFonts w:cstheme="minorBidi"/>
          <w:i w:val="0"/>
          <w:iCs w:val="0"/>
          <w:sz w:val="22"/>
          <w:szCs w:val="22"/>
          <w:lang w:bidi="ar-SA"/>
        </w:rPr>
      </w:pPr>
      <w:hyperlink w:anchor="_Toc263422564" w:history="1">
        <w:r w:rsidR="00194848" w:rsidRPr="00C3249E">
          <w:rPr>
            <w:rStyle w:val="Hyperlink"/>
            <w:lang w:val="es-MX"/>
          </w:rPr>
          <w:t>Anemia por deficiencia de ácido fólico</w:t>
        </w:r>
        <w:r w:rsidR="00194848">
          <w:rPr>
            <w:webHidden/>
          </w:rPr>
          <w:tab/>
        </w:r>
        <w:r>
          <w:rPr>
            <w:webHidden/>
          </w:rPr>
          <w:fldChar w:fldCharType="begin"/>
        </w:r>
        <w:r w:rsidR="00194848">
          <w:rPr>
            <w:webHidden/>
          </w:rPr>
          <w:instrText xml:space="preserve"> PAGEREF _Toc263422564 \h </w:instrText>
        </w:r>
        <w:r>
          <w:rPr>
            <w:webHidden/>
          </w:rPr>
          <w:fldChar w:fldCharType="separate"/>
        </w:r>
        <w:r w:rsidR="00194848">
          <w:rPr>
            <w:webHidden/>
          </w:rPr>
          <w:t>20</w:t>
        </w:r>
        <w:r>
          <w:rPr>
            <w:webHidden/>
          </w:rPr>
          <w:fldChar w:fldCharType="end"/>
        </w:r>
      </w:hyperlink>
    </w:p>
    <w:p w:rsidR="00194848" w:rsidRDefault="009668CC">
      <w:pPr>
        <w:pStyle w:val="TOC3"/>
        <w:tabs>
          <w:tab w:val="right" w:leader="dot" w:pos="9350"/>
        </w:tabs>
        <w:rPr>
          <w:rFonts w:cstheme="minorBidi"/>
          <w:i w:val="0"/>
          <w:iCs w:val="0"/>
          <w:sz w:val="22"/>
          <w:szCs w:val="22"/>
          <w:lang w:bidi="ar-SA"/>
        </w:rPr>
      </w:pPr>
      <w:hyperlink w:anchor="_Toc263422565" w:history="1">
        <w:r w:rsidR="00194848" w:rsidRPr="00C3249E">
          <w:rPr>
            <w:rStyle w:val="Hyperlink"/>
          </w:rPr>
          <w:t>Anemia por deficiencia de vitamina C</w:t>
        </w:r>
        <w:r w:rsidR="00194848">
          <w:rPr>
            <w:webHidden/>
          </w:rPr>
          <w:tab/>
        </w:r>
        <w:r>
          <w:rPr>
            <w:webHidden/>
          </w:rPr>
          <w:fldChar w:fldCharType="begin"/>
        </w:r>
        <w:r w:rsidR="00194848">
          <w:rPr>
            <w:webHidden/>
          </w:rPr>
          <w:instrText xml:space="preserve"> PAGEREF _Toc263422565 \h </w:instrText>
        </w:r>
        <w:r>
          <w:rPr>
            <w:webHidden/>
          </w:rPr>
          <w:fldChar w:fldCharType="separate"/>
        </w:r>
        <w:r w:rsidR="00194848">
          <w:rPr>
            <w:webHidden/>
          </w:rPr>
          <w:t>21</w:t>
        </w:r>
        <w:r>
          <w:rPr>
            <w:webHidden/>
          </w:rPr>
          <w:fldChar w:fldCharType="end"/>
        </w:r>
      </w:hyperlink>
    </w:p>
    <w:p w:rsidR="00194848" w:rsidRDefault="009668CC">
      <w:pPr>
        <w:pStyle w:val="TOC3"/>
        <w:tabs>
          <w:tab w:val="right" w:leader="dot" w:pos="9350"/>
        </w:tabs>
        <w:rPr>
          <w:rFonts w:cstheme="minorBidi"/>
          <w:i w:val="0"/>
          <w:iCs w:val="0"/>
          <w:sz w:val="22"/>
          <w:szCs w:val="22"/>
          <w:lang w:bidi="ar-SA"/>
        </w:rPr>
      </w:pPr>
      <w:hyperlink w:anchor="_Toc263422566" w:history="1">
        <w:r w:rsidR="00194848" w:rsidRPr="00C3249E">
          <w:rPr>
            <w:rStyle w:val="Hyperlink"/>
          </w:rPr>
          <w:t>Enfermedad crónica</w:t>
        </w:r>
        <w:r w:rsidR="00194848">
          <w:rPr>
            <w:webHidden/>
          </w:rPr>
          <w:tab/>
        </w:r>
        <w:r>
          <w:rPr>
            <w:webHidden/>
          </w:rPr>
          <w:fldChar w:fldCharType="begin"/>
        </w:r>
        <w:r w:rsidR="00194848">
          <w:rPr>
            <w:webHidden/>
          </w:rPr>
          <w:instrText xml:space="preserve"> PAGEREF _Toc263422566 \h </w:instrText>
        </w:r>
        <w:r>
          <w:rPr>
            <w:webHidden/>
          </w:rPr>
          <w:fldChar w:fldCharType="separate"/>
        </w:r>
        <w:r w:rsidR="00194848">
          <w:rPr>
            <w:webHidden/>
          </w:rPr>
          <w:t>23</w:t>
        </w:r>
        <w:r>
          <w:rPr>
            <w:webHidden/>
          </w:rPr>
          <w:fldChar w:fldCharType="end"/>
        </w:r>
      </w:hyperlink>
    </w:p>
    <w:p w:rsidR="00194848" w:rsidRDefault="009668CC">
      <w:pPr>
        <w:pStyle w:val="TOC2"/>
        <w:tabs>
          <w:tab w:val="left" w:pos="720"/>
          <w:tab w:val="right" w:leader="dot" w:pos="9350"/>
        </w:tabs>
        <w:rPr>
          <w:rFonts w:cstheme="minorBidi"/>
          <w:smallCaps w:val="0"/>
          <w:sz w:val="22"/>
          <w:szCs w:val="22"/>
          <w:lang w:bidi="ar-SA"/>
        </w:rPr>
      </w:pPr>
      <w:hyperlink w:anchor="_Toc263422567" w:history="1">
        <w:r w:rsidR="00194848" w:rsidRPr="00C3249E">
          <w:rPr>
            <w:rStyle w:val="Hyperlink"/>
          </w:rPr>
          <w:t>5.</w:t>
        </w:r>
        <w:r w:rsidR="00194848">
          <w:rPr>
            <w:rFonts w:cstheme="minorBidi"/>
            <w:smallCaps w:val="0"/>
            <w:sz w:val="22"/>
            <w:szCs w:val="22"/>
            <w:lang w:bidi="ar-SA"/>
          </w:rPr>
          <w:tab/>
        </w:r>
        <w:r w:rsidR="00194848" w:rsidRPr="00C3249E">
          <w:rPr>
            <w:rStyle w:val="Hyperlink"/>
          </w:rPr>
          <w:t>Destrucción excesiva de glóbulos rojos o anemia hemolítica</w:t>
        </w:r>
        <w:r w:rsidR="00194848">
          <w:rPr>
            <w:webHidden/>
          </w:rPr>
          <w:tab/>
        </w:r>
        <w:r>
          <w:rPr>
            <w:webHidden/>
          </w:rPr>
          <w:fldChar w:fldCharType="begin"/>
        </w:r>
        <w:r w:rsidR="00194848">
          <w:rPr>
            <w:webHidden/>
          </w:rPr>
          <w:instrText xml:space="preserve"> PAGEREF _Toc263422567 \h </w:instrText>
        </w:r>
        <w:r>
          <w:rPr>
            <w:webHidden/>
          </w:rPr>
          <w:fldChar w:fldCharType="separate"/>
        </w:r>
        <w:r w:rsidR="00194848">
          <w:rPr>
            <w:webHidden/>
          </w:rPr>
          <w:t>24</w:t>
        </w:r>
        <w:r>
          <w:rPr>
            <w:webHidden/>
          </w:rPr>
          <w:fldChar w:fldCharType="end"/>
        </w:r>
      </w:hyperlink>
    </w:p>
    <w:p w:rsidR="00194848" w:rsidRDefault="009668CC">
      <w:pPr>
        <w:pStyle w:val="TOC3"/>
        <w:tabs>
          <w:tab w:val="right" w:leader="dot" w:pos="9350"/>
        </w:tabs>
        <w:rPr>
          <w:rFonts w:cstheme="minorBidi"/>
          <w:i w:val="0"/>
          <w:iCs w:val="0"/>
          <w:sz w:val="22"/>
          <w:szCs w:val="22"/>
          <w:lang w:bidi="ar-SA"/>
        </w:rPr>
      </w:pPr>
      <w:hyperlink w:anchor="_Toc263422568" w:history="1">
        <w:r w:rsidR="00194848" w:rsidRPr="00C3249E">
          <w:rPr>
            <w:rStyle w:val="Hyperlink"/>
          </w:rPr>
          <w:t>Anemia extravascular: Bazo agrandado</w:t>
        </w:r>
        <w:r w:rsidR="00194848">
          <w:rPr>
            <w:webHidden/>
          </w:rPr>
          <w:tab/>
        </w:r>
        <w:r>
          <w:rPr>
            <w:webHidden/>
          </w:rPr>
          <w:fldChar w:fldCharType="begin"/>
        </w:r>
        <w:r w:rsidR="00194848">
          <w:rPr>
            <w:webHidden/>
          </w:rPr>
          <w:instrText xml:space="preserve"> PAGEREF _Toc263422568 \h </w:instrText>
        </w:r>
        <w:r>
          <w:rPr>
            <w:webHidden/>
          </w:rPr>
          <w:fldChar w:fldCharType="separate"/>
        </w:r>
        <w:r w:rsidR="00194848">
          <w:rPr>
            <w:webHidden/>
          </w:rPr>
          <w:t>25</w:t>
        </w:r>
        <w:r>
          <w:rPr>
            <w:webHidden/>
          </w:rPr>
          <w:fldChar w:fldCharType="end"/>
        </w:r>
      </w:hyperlink>
    </w:p>
    <w:p w:rsidR="00194848" w:rsidRDefault="009668CC">
      <w:pPr>
        <w:pStyle w:val="TOC3"/>
        <w:tabs>
          <w:tab w:val="right" w:leader="dot" w:pos="9350"/>
        </w:tabs>
        <w:rPr>
          <w:rFonts w:cstheme="minorBidi"/>
          <w:i w:val="0"/>
          <w:iCs w:val="0"/>
          <w:sz w:val="22"/>
          <w:szCs w:val="22"/>
          <w:lang w:bidi="ar-SA"/>
        </w:rPr>
      </w:pPr>
      <w:hyperlink w:anchor="_Toc263422569" w:history="1">
        <w:r w:rsidR="00194848" w:rsidRPr="00C3249E">
          <w:rPr>
            <w:rStyle w:val="Hyperlink"/>
          </w:rPr>
          <w:t>Anemia intravascular: Lesión de los glóbulos rojos de causa mecánica</w:t>
        </w:r>
        <w:r w:rsidR="00194848">
          <w:rPr>
            <w:webHidden/>
          </w:rPr>
          <w:tab/>
        </w:r>
        <w:r>
          <w:rPr>
            <w:webHidden/>
          </w:rPr>
          <w:fldChar w:fldCharType="begin"/>
        </w:r>
        <w:r w:rsidR="00194848">
          <w:rPr>
            <w:webHidden/>
          </w:rPr>
          <w:instrText xml:space="preserve"> PAGEREF _Toc263422569 \h </w:instrText>
        </w:r>
        <w:r>
          <w:rPr>
            <w:webHidden/>
          </w:rPr>
          <w:fldChar w:fldCharType="separate"/>
        </w:r>
        <w:r w:rsidR="00194848">
          <w:rPr>
            <w:webHidden/>
          </w:rPr>
          <w:t>25</w:t>
        </w:r>
        <w:r>
          <w:rPr>
            <w:webHidden/>
          </w:rPr>
          <w:fldChar w:fldCharType="end"/>
        </w:r>
      </w:hyperlink>
    </w:p>
    <w:p w:rsidR="00194848" w:rsidRDefault="009668CC">
      <w:pPr>
        <w:pStyle w:val="TOC3"/>
        <w:tabs>
          <w:tab w:val="right" w:leader="dot" w:pos="9350"/>
        </w:tabs>
        <w:rPr>
          <w:rFonts w:cstheme="minorBidi"/>
          <w:i w:val="0"/>
          <w:iCs w:val="0"/>
          <w:sz w:val="22"/>
          <w:szCs w:val="22"/>
          <w:lang w:bidi="ar-SA"/>
        </w:rPr>
      </w:pPr>
      <w:hyperlink w:anchor="_Toc263422570" w:history="1">
        <w:r w:rsidR="00194848" w:rsidRPr="00C3249E">
          <w:rPr>
            <w:rStyle w:val="Hyperlink"/>
          </w:rPr>
          <w:t>Reacciones autoinmunes</w:t>
        </w:r>
        <w:r w:rsidR="00194848">
          <w:rPr>
            <w:webHidden/>
          </w:rPr>
          <w:tab/>
        </w:r>
        <w:r>
          <w:rPr>
            <w:webHidden/>
          </w:rPr>
          <w:fldChar w:fldCharType="begin"/>
        </w:r>
        <w:r w:rsidR="00194848">
          <w:rPr>
            <w:webHidden/>
          </w:rPr>
          <w:instrText xml:space="preserve"> PAGEREF _Toc263422570 \h </w:instrText>
        </w:r>
        <w:r>
          <w:rPr>
            <w:webHidden/>
          </w:rPr>
          <w:fldChar w:fldCharType="separate"/>
        </w:r>
        <w:r w:rsidR="00194848">
          <w:rPr>
            <w:webHidden/>
          </w:rPr>
          <w:t>26</w:t>
        </w:r>
        <w:r>
          <w:rPr>
            <w:webHidden/>
          </w:rPr>
          <w:fldChar w:fldCharType="end"/>
        </w:r>
      </w:hyperlink>
    </w:p>
    <w:p w:rsidR="00194848" w:rsidRDefault="009668CC">
      <w:pPr>
        <w:pStyle w:val="TOC4"/>
        <w:tabs>
          <w:tab w:val="right" w:leader="dot" w:pos="9350"/>
        </w:tabs>
        <w:rPr>
          <w:rFonts w:cstheme="minorBidi"/>
          <w:sz w:val="22"/>
          <w:szCs w:val="22"/>
          <w:lang w:bidi="ar-SA"/>
        </w:rPr>
      </w:pPr>
      <w:hyperlink w:anchor="_Toc263422571" w:history="1">
        <w:r w:rsidR="00194848" w:rsidRPr="00C3249E">
          <w:rPr>
            <w:rStyle w:val="Hyperlink"/>
          </w:rPr>
          <w:t>Anemia hemolítica por anticuerpos calientes</w:t>
        </w:r>
        <w:r w:rsidR="00194848">
          <w:rPr>
            <w:webHidden/>
          </w:rPr>
          <w:tab/>
        </w:r>
        <w:r>
          <w:rPr>
            <w:webHidden/>
          </w:rPr>
          <w:fldChar w:fldCharType="begin"/>
        </w:r>
        <w:r w:rsidR="00194848">
          <w:rPr>
            <w:webHidden/>
          </w:rPr>
          <w:instrText xml:space="preserve"> PAGEREF _Toc263422571 \h </w:instrText>
        </w:r>
        <w:r>
          <w:rPr>
            <w:webHidden/>
          </w:rPr>
          <w:fldChar w:fldCharType="separate"/>
        </w:r>
        <w:r w:rsidR="00194848">
          <w:rPr>
            <w:webHidden/>
          </w:rPr>
          <w:t>26</w:t>
        </w:r>
        <w:r>
          <w:rPr>
            <w:webHidden/>
          </w:rPr>
          <w:fldChar w:fldCharType="end"/>
        </w:r>
      </w:hyperlink>
    </w:p>
    <w:p w:rsidR="00194848" w:rsidRDefault="009668CC">
      <w:pPr>
        <w:pStyle w:val="TOC4"/>
        <w:tabs>
          <w:tab w:val="right" w:leader="dot" w:pos="9350"/>
        </w:tabs>
        <w:rPr>
          <w:rFonts w:cstheme="minorBidi"/>
          <w:sz w:val="22"/>
          <w:szCs w:val="22"/>
          <w:lang w:bidi="ar-SA"/>
        </w:rPr>
      </w:pPr>
      <w:hyperlink w:anchor="_Toc263422572" w:history="1">
        <w:r w:rsidR="00194848" w:rsidRPr="00C3249E">
          <w:rPr>
            <w:rStyle w:val="Hyperlink"/>
          </w:rPr>
          <w:t>Anemia hemolítica por anticuerpos fríos</w:t>
        </w:r>
        <w:r w:rsidR="00194848">
          <w:rPr>
            <w:webHidden/>
          </w:rPr>
          <w:tab/>
        </w:r>
        <w:r>
          <w:rPr>
            <w:webHidden/>
          </w:rPr>
          <w:fldChar w:fldCharType="begin"/>
        </w:r>
        <w:r w:rsidR="00194848">
          <w:rPr>
            <w:webHidden/>
          </w:rPr>
          <w:instrText xml:space="preserve"> PAGEREF _Toc263422572 \h </w:instrText>
        </w:r>
        <w:r>
          <w:rPr>
            <w:webHidden/>
          </w:rPr>
          <w:fldChar w:fldCharType="separate"/>
        </w:r>
        <w:r w:rsidR="00194848">
          <w:rPr>
            <w:webHidden/>
          </w:rPr>
          <w:t>27</w:t>
        </w:r>
        <w:r>
          <w:rPr>
            <w:webHidden/>
          </w:rPr>
          <w:fldChar w:fldCharType="end"/>
        </w:r>
      </w:hyperlink>
    </w:p>
    <w:p w:rsidR="00194848" w:rsidRDefault="009668CC">
      <w:pPr>
        <w:pStyle w:val="TOC4"/>
        <w:tabs>
          <w:tab w:val="right" w:leader="dot" w:pos="9350"/>
        </w:tabs>
        <w:rPr>
          <w:rFonts w:cstheme="minorBidi"/>
          <w:sz w:val="22"/>
          <w:szCs w:val="22"/>
          <w:lang w:bidi="ar-SA"/>
        </w:rPr>
      </w:pPr>
      <w:hyperlink w:anchor="_Toc263422573" w:history="1">
        <w:r w:rsidR="00194848" w:rsidRPr="00C3249E">
          <w:rPr>
            <w:rStyle w:val="Hyperlink"/>
          </w:rPr>
          <w:t>Hemoglobinuría paroxística nocturna</w:t>
        </w:r>
        <w:r w:rsidR="00194848">
          <w:rPr>
            <w:webHidden/>
          </w:rPr>
          <w:tab/>
        </w:r>
        <w:r>
          <w:rPr>
            <w:webHidden/>
          </w:rPr>
          <w:fldChar w:fldCharType="begin"/>
        </w:r>
        <w:r w:rsidR="00194848">
          <w:rPr>
            <w:webHidden/>
          </w:rPr>
          <w:instrText xml:space="preserve"> PAGEREF _Toc263422573 \h </w:instrText>
        </w:r>
        <w:r>
          <w:rPr>
            <w:webHidden/>
          </w:rPr>
          <w:fldChar w:fldCharType="separate"/>
        </w:r>
        <w:r w:rsidR="00194848">
          <w:rPr>
            <w:webHidden/>
          </w:rPr>
          <w:t>27</w:t>
        </w:r>
        <w:r>
          <w:rPr>
            <w:webHidden/>
          </w:rPr>
          <w:fldChar w:fldCharType="end"/>
        </w:r>
      </w:hyperlink>
    </w:p>
    <w:p w:rsidR="00194848" w:rsidRDefault="009668CC">
      <w:pPr>
        <w:pStyle w:val="TOC3"/>
        <w:tabs>
          <w:tab w:val="right" w:leader="dot" w:pos="9350"/>
        </w:tabs>
        <w:rPr>
          <w:rFonts w:cstheme="minorBidi"/>
          <w:i w:val="0"/>
          <w:iCs w:val="0"/>
          <w:sz w:val="22"/>
          <w:szCs w:val="22"/>
          <w:lang w:bidi="ar-SA"/>
        </w:rPr>
      </w:pPr>
      <w:hyperlink w:anchor="_Toc263422574" w:history="1">
        <w:r w:rsidR="00194848" w:rsidRPr="00C3249E">
          <w:rPr>
            <w:rStyle w:val="Hyperlink"/>
          </w:rPr>
          <w:t>Anomalías de los glóbulos rojos</w:t>
        </w:r>
        <w:r w:rsidR="00194848">
          <w:rPr>
            <w:webHidden/>
          </w:rPr>
          <w:tab/>
        </w:r>
        <w:r>
          <w:rPr>
            <w:webHidden/>
          </w:rPr>
          <w:fldChar w:fldCharType="begin"/>
        </w:r>
        <w:r w:rsidR="00194848">
          <w:rPr>
            <w:webHidden/>
          </w:rPr>
          <w:instrText xml:space="preserve"> PAGEREF _Toc263422574 \h </w:instrText>
        </w:r>
        <w:r>
          <w:rPr>
            <w:webHidden/>
          </w:rPr>
          <w:fldChar w:fldCharType="separate"/>
        </w:r>
        <w:r w:rsidR="00194848">
          <w:rPr>
            <w:webHidden/>
          </w:rPr>
          <w:t>28</w:t>
        </w:r>
        <w:r>
          <w:rPr>
            <w:webHidden/>
          </w:rPr>
          <w:fldChar w:fldCharType="end"/>
        </w:r>
      </w:hyperlink>
    </w:p>
    <w:p w:rsidR="00D563B2" w:rsidRDefault="009668CC" w:rsidP="00D563B2">
      <w:pPr>
        <w:pStyle w:val="TOC4"/>
        <w:tabs>
          <w:tab w:val="right" w:leader="dot" w:pos="9350"/>
        </w:tabs>
        <w:rPr>
          <w:rFonts w:cstheme="minorBidi"/>
          <w:sz w:val="22"/>
          <w:szCs w:val="22"/>
          <w:lang w:bidi="ar-SA"/>
        </w:rPr>
      </w:pPr>
      <w:hyperlink w:anchor="Esferosis" w:history="1">
        <w:r w:rsidR="00D563B2">
          <w:rPr>
            <w:rStyle w:val="Hyperlink"/>
          </w:rPr>
          <w:t>Esfererocis hereditaria</w:t>
        </w:r>
        <w:r w:rsidR="00D563B2">
          <w:rPr>
            <w:webHidden/>
          </w:rPr>
          <w:tab/>
        </w:r>
        <w:r>
          <w:rPr>
            <w:webHidden/>
          </w:rPr>
          <w:fldChar w:fldCharType="begin"/>
        </w:r>
        <w:r w:rsidR="00D563B2">
          <w:rPr>
            <w:webHidden/>
          </w:rPr>
          <w:instrText xml:space="preserve"> PAGEREF _Toc263422571 \h </w:instrText>
        </w:r>
        <w:r>
          <w:rPr>
            <w:webHidden/>
          </w:rPr>
          <w:fldChar w:fldCharType="separate"/>
        </w:r>
        <w:r w:rsidR="00D563B2">
          <w:rPr>
            <w:webHidden/>
          </w:rPr>
          <w:t>26</w:t>
        </w:r>
        <w:r>
          <w:rPr>
            <w:webHidden/>
          </w:rPr>
          <w:fldChar w:fldCharType="end"/>
        </w:r>
      </w:hyperlink>
    </w:p>
    <w:p w:rsidR="00D563B2" w:rsidRDefault="009668CC" w:rsidP="00D563B2">
      <w:pPr>
        <w:pStyle w:val="TOC4"/>
        <w:tabs>
          <w:tab w:val="right" w:leader="dot" w:pos="9350"/>
        </w:tabs>
        <w:rPr>
          <w:rFonts w:cstheme="minorBidi"/>
          <w:sz w:val="22"/>
          <w:szCs w:val="22"/>
          <w:lang w:bidi="ar-SA"/>
        </w:rPr>
      </w:pPr>
      <w:hyperlink w:anchor="Eliptocitosis" w:history="1">
        <w:r w:rsidR="00D563B2">
          <w:rPr>
            <w:rStyle w:val="Hyperlink"/>
          </w:rPr>
          <w:t>Eleptocistosis hereditaria</w:t>
        </w:r>
        <w:r w:rsidR="00D563B2">
          <w:rPr>
            <w:webHidden/>
          </w:rPr>
          <w:tab/>
        </w:r>
        <w:r>
          <w:rPr>
            <w:webHidden/>
          </w:rPr>
          <w:fldChar w:fldCharType="begin"/>
        </w:r>
        <w:r w:rsidR="00D563B2">
          <w:rPr>
            <w:webHidden/>
          </w:rPr>
          <w:instrText xml:space="preserve"> PAGEREF _Toc263422572 \h </w:instrText>
        </w:r>
        <w:r>
          <w:rPr>
            <w:webHidden/>
          </w:rPr>
          <w:fldChar w:fldCharType="separate"/>
        </w:r>
        <w:r w:rsidR="00D563B2">
          <w:rPr>
            <w:webHidden/>
          </w:rPr>
          <w:t>27</w:t>
        </w:r>
        <w:r>
          <w:rPr>
            <w:webHidden/>
          </w:rPr>
          <w:fldChar w:fldCharType="end"/>
        </w:r>
      </w:hyperlink>
    </w:p>
    <w:p w:rsidR="00D563B2" w:rsidRDefault="009668CC" w:rsidP="00D563B2">
      <w:pPr>
        <w:pStyle w:val="TOC4"/>
        <w:tabs>
          <w:tab w:val="right" w:leader="dot" w:pos="9350"/>
        </w:tabs>
        <w:rPr>
          <w:rFonts w:cstheme="minorBidi"/>
          <w:sz w:val="22"/>
          <w:szCs w:val="22"/>
          <w:lang w:bidi="ar-SA"/>
        </w:rPr>
      </w:pPr>
      <w:hyperlink w:anchor="Deficit" w:history="1">
        <w:r w:rsidR="00D563B2">
          <w:rPr>
            <w:rStyle w:val="Hyperlink"/>
          </w:rPr>
          <w:t>Deficit G6PD</w:t>
        </w:r>
        <w:r w:rsidR="00D563B2">
          <w:rPr>
            <w:webHidden/>
          </w:rPr>
          <w:tab/>
        </w:r>
        <w:r>
          <w:rPr>
            <w:webHidden/>
          </w:rPr>
          <w:fldChar w:fldCharType="begin"/>
        </w:r>
        <w:r w:rsidR="00D563B2">
          <w:rPr>
            <w:webHidden/>
          </w:rPr>
          <w:instrText xml:space="preserve"> PAGEREF _Toc263422573 \h </w:instrText>
        </w:r>
        <w:r>
          <w:rPr>
            <w:webHidden/>
          </w:rPr>
          <w:fldChar w:fldCharType="separate"/>
        </w:r>
        <w:r w:rsidR="00D563B2">
          <w:rPr>
            <w:webHidden/>
          </w:rPr>
          <w:t>27</w:t>
        </w:r>
        <w:r>
          <w:rPr>
            <w:webHidden/>
          </w:rPr>
          <w:fldChar w:fldCharType="end"/>
        </w:r>
      </w:hyperlink>
    </w:p>
    <w:p w:rsidR="00194848" w:rsidRDefault="009668CC">
      <w:pPr>
        <w:pStyle w:val="TOC3"/>
        <w:tabs>
          <w:tab w:val="right" w:leader="dot" w:pos="9350"/>
        </w:tabs>
        <w:rPr>
          <w:rFonts w:cstheme="minorBidi"/>
          <w:i w:val="0"/>
          <w:iCs w:val="0"/>
          <w:sz w:val="22"/>
          <w:szCs w:val="22"/>
          <w:lang w:bidi="ar-SA"/>
        </w:rPr>
      </w:pPr>
      <w:hyperlink w:anchor="_Toc263422575" w:history="1">
        <w:r w:rsidR="00194848" w:rsidRPr="00C3249E">
          <w:rPr>
            <w:rStyle w:val="Hyperlink"/>
            <w:lang w:val="es-MX"/>
          </w:rPr>
          <w:t>Anomalías de la hemoglobina, hemoglobinopatías</w:t>
        </w:r>
        <w:r w:rsidR="00194848">
          <w:rPr>
            <w:webHidden/>
          </w:rPr>
          <w:tab/>
        </w:r>
        <w:r>
          <w:rPr>
            <w:webHidden/>
          </w:rPr>
          <w:fldChar w:fldCharType="begin"/>
        </w:r>
        <w:r w:rsidR="00194848">
          <w:rPr>
            <w:webHidden/>
          </w:rPr>
          <w:instrText xml:space="preserve"> PAGEREF _Toc263422575 \h </w:instrText>
        </w:r>
        <w:r>
          <w:rPr>
            <w:webHidden/>
          </w:rPr>
          <w:fldChar w:fldCharType="separate"/>
        </w:r>
        <w:r w:rsidR="00194848">
          <w:rPr>
            <w:webHidden/>
          </w:rPr>
          <w:t>29</w:t>
        </w:r>
        <w:r>
          <w:rPr>
            <w:webHidden/>
          </w:rPr>
          <w:fldChar w:fldCharType="end"/>
        </w:r>
      </w:hyperlink>
    </w:p>
    <w:p w:rsidR="00194848" w:rsidRDefault="009668CC">
      <w:pPr>
        <w:pStyle w:val="TOC4"/>
        <w:tabs>
          <w:tab w:val="right" w:leader="dot" w:pos="9350"/>
        </w:tabs>
        <w:rPr>
          <w:rFonts w:cstheme="minorBidi"/>
          <w:sz w:val="22"/>
          <w:szCs w:val="22"/>
          <w:lang w:bidi="ar-SA"/>
        </w:rPr>
      </w:pPr>
      <w:hyperlink w:anchor="_Toc263422576" w:history="1">
        <w:r w:rsidR="00194848" w:rsidRPr="00C3249E">
          <w:rPr>
            <w:rStyle w:val="Hyperlink"/>
          </w:rPr>
          <w:t>Drepanocitosis o Anemia falciforme</w:t>
        </w:r>
        <w:r w:rsidR="00194848">
          <w:rPr>
            <w:webHidden/>
          </w:rPr>
          <w:tab/>
        </w:r>
        <w:r>
          <w:rPr>
            <w:webHidden/>
          </w:rPr>
          <w:fldChar w:fldCharType="begin"/>
        </w:r>
        <w:r w:rsidR="00194848">
          <w:rPr>
            <w:webHidden/>
          </w:rPr>
          <w:instrText xml:space="preserve"> PAGEREF _Toc263422576 \h </w:instrText>
        </w:r>
        <w:r>
          <w:rPr>
            <w:webHidden/>
          </w:rPr>
          <w:fldChar w:fldCharType="separate"/>
        </w:r>
        <w:r w:rsidR="00194848">
          <w:rPr>
            <w:webHidden/>
          </w:rPr>
          <w:t>30</w:t>
        </w:r>
        <w:r>
          <w:rPr>
            <w:webHidden/>
          </w:rPr>
          <w:fldChar w:fldCharType="end"/>
        </w:r>
      </w:hyperlink>
    </w:p>
    <w:p w:rsidR="00194848" w:rsidRDefault="009668CC">
      <w:pPr>
        <w:pStyle w:val="TOC4"/>
        <w:tabs>
          <w:tab w:val="right" w:leader="dot" w:pos="9350"/>
        </w:tabs>
        <w:rPr>
          <w:rFonts w:cstheme="minorBidi"/>
          <w:sz w:val="22"/>
          <w:szCs w:val="22"/>
          <w:lang w:bidi="ar-SA"/>
        </w:rPr>
      </w:pPr>
      <w:hyperlink w:anchor="_Toc263422577" w:history="1">
        <w:r w:rsidR="00194848" w:rsidRPr="00C3249E">
          <w:rPr>
            <w:rStyle w:val="Hyperlink"/>
          </w:rPr>
          <w:t>Talasemia</w:t>
        </w:r>
        <w:r w:rsidR="00194848">
          <w:rPr>
            <w:webHidden/>
          </w:rPr>
          <w:tab/>
        </w:r>
        <w:r>
          <w:rPr>
            <w:webHidden/>
          </w:rPr>
          <w:fldChar w:fldCharType="begin"/>
        </w:r>
        <w:r w:rsidR="00194848">
          <w:rPr>
            <w:webHidden/>
          </w:rPr>
          <w:instrText xml:space="preserve"> PAGEREF _Toc263422577 \h </w:instrText>
        </w:r>
        <w:r>
          <w:rPr>
            <w:webHidden/>
          </w:rPr>
          <w:fldChar w:fldCharType="separate"/>
        </w:r>
        <w:r w:rsidR="00194848">
          <w:rPr>
            <w:webHidden/>
          </w:rPr>
          <w:t>31</w:t>
        </w:r>
        <w:r>
          <w:rPr>
            <w:webHidden/>
          </w:rPr>
          <w:fldChar w:fldCharType="end"/>
        </w:r>
      </w:hyperlink>
    </w:p>
    <w:p w:rsidR="00194848" w:rsidRDefault="009668CC">
      <w:pPr>
        <w:pStyle w:val="TOC4"/>
        <w:tabs>
          <w:tab w:val="right" w:leader="dot" w:pos="9350"/>
        </w:tabs>
        <w:rPr>
          <w:rFonts w:cstheme="minorBidi"/>
          <w:sz w:val="22"/>
          <w:szCs w:val="22"/>
          <w:lang w:bidi="ar-SA"/>
        </w:rPr>
      </w:pPr>
      <w:hyperlink w:anchor="_Toc263422578" w:history="1">
        <w:r w:rsidR="00194848" w:rsidRPr="00C3249E">
          <w:rPr>
            <w:rStyle w:val="Hyperlink"/>
          </w:rPr>
          <w:t>Hemoglobinopatías C, S-C y E</w:t>
        </w:r>
        <w:r w:rsidR="00194848">
          <w:rPr>
            <w:webHidden/>
          </w:rPr>
          <w:tab/>
        </w:r>
        <w:r>
          <w:rPr>
            <w:webHidden/>
          </w:rPr>
          <w:fldChar w:fldCharType="begin"/>
        </w:r>
        <w:r w:rsidR="00194848">
          <w:rPr>
            <w:webHidden/>
          </w:rPr>
          <w:instrText xml:space="preserve"> PAGEREF _Toc263422578 \h </w:instrText>
        </w:r>
        <w:r>
          <w:rPr>
            <w:webHidden/>
          </w:rPr>
          <w:fldChar w:fldCharType="separate"/>
        </w:r>
        <w:r w:rsidR="00194848">
          <w:rPr>
            <w:webHidden/>
          </w:rPr>
          <w:t>32</w:t>
        </w:r>
        <w:r>
          <w:rPr>
            <w:webHidden/>
          </w:rPr>
          <w:fldChar w:fldCharType="end"/>
        </w:r>
      </w:hyperlink>
    </w:p>
    <w:p w:rsidR="00194848" w:rsidRDefault="009668CC">
      <w:pPr>
        <w:pStyle w:val="TOC1"/>
        <w:tabs>
          <w:tab w:val="right" w:leader="dot" w:pos="9350"/>
        </w:tabs>
        <w:rPr>
          <w:rFonts w:cstheme="minorBidi"/>
          <w:b w:val="0"/>
          <w:bCs w:val="0"/>
          <w:caps w:val="0"/>
          <w:sz w:val="22"/>
          <w:szCs w:val="22"/>
          <w:lang w:bidi="ar-SA"/>
        </w:rPr>
      </w:pPr>
      <w:hyperlink w:anchor="_Toc263422579" w:history="1">
        <w:r w:rsidR="00194848" w:rsidRPr="00C3249E">
          <w:rPr>
            <w:rStyle w:val="Hyperlink"/>
            <w:lang w:val="es-MX"/>
          </w:rPr>
          <w:t>CONCLUSIONES</w:t>
        </w:r>
        <w:r w:rsidR="00194848">
          <w:rPr>
            <w:webHidden/>
          </w:rPr>
          <w:tab/>
        </w:r>
        <w:r>
          <w:rPr>
            <w:webHidden/>
          </w:rPr>
          <w:fldChar w:fldCharType="begin"/>
        </w:r>
        <w:r w:rsidR="00194848">
          <w:rPr>
            <w:webHidden/>
          </w:rPr>
          <w:instrText xml:space="preserve"> PAGEREF _Toc263422579 \h </w:instrText>
        </w:r>
        <w:r>
          <w:rPr>
            <w:webHidden/>
          </w:rPr>
          <w:fldChar w:fldCharType="separate"/>
        </w:r>
        <w:r w:rsidR="00194848">
          <w:rPr>
            <w:webHidden/>
          </w:rPr>
          <w:t>33</w:t>
        </w:r>
        <w:r>
          <w:rPr>
            <w:webHidden/>
          </w:rPr>
          <w:fldChar w:fldCharType="end"/>
        </w:r>
      </w:hyperlink>
    </w:p>
    <w:p w:rsidR="00194848" w:rsidRDefault="009668CC">
      <w:pPr>
        <w:pStyle w:val="TOC1"/>
        <w:tabs>
          <w:tab w:val="right" w:leader="dot" w:pos="9350"/>
        </w:tabs>
        <w:rPr>
          <w:rFonts w:cstheme="minorBidi"/>
          <w:b w:val="0"/>
          <w:bCs w:val="0"/>
          <w:caps w:val="0"/>
          <w:sz w:val="22"/>
          <w:szCs w:val="22"/>
          <w:lang w:bidi="ar-SA"/>
        </w:rPr>
      </w:pPr>
      <w:hyperlink w:anchor="_Toc263422580" w:history="1">
        <w:r w:rsidR="00194848" w:rsidRPr="00C3249E">
          <w:rPr>
            <w:rStyle w:val="Hyperlink"/>
            <w:lang w:val="es-MX"/>
          </w:rPr>
          <w:t>BIBLIOGRAFIA</w:t>
        </w:r>
        <w:r w:rsidR="00194848">
          <w:rPr>
            <w:webHidden/>
          </w:rPr>
          <w:tab/>
        </w:r>
        <w:r>
          <w:rPr>
            <w:webHidden/>
          </w:rPr>
          <w:fldChar w:fldCharType="begin"/>
        </w:r>
        <w:r w:rsidR="00194848">
          <w:rPr>
            <w:webHidden/>
          </w:rPr>
          <w:instrText xml:space="preserve"> PAGEREF _Toc263422580 \h </w:instrText>
        </w:r>
        <w:r>
          <w:rPr>
            <w:webHidden/>
          </w:rPr>
          <w:fldChar w:fldCharType="separate"/>
        </w:r>
        <w:r w:rsidR="00194848">
          <w:rPr>
            <w:webHidden/>
          </w:rPr>
          <w:t>35</w:t>
        </w:r>
        <w:r>
          <w:rPr>
            <w:webHidden/>
          </w:rPr>
          <w:fldChar w:fldCharType="end"/>
        </w:r>
      </w:hyperlink>
    </w:p>
    <w:p w:rsidR="00BC26B9" w:rsidRPr="00BC26B9" w:rsidRDefault="009668CC" w:rsidP="00BC26B9">
      <w:pPr>
        <w:rPr>
          <w:lang w:val="es-MX"/>
        </w:rPr>
      </w:pPr>
      <w:r>
        <w:rPr>
          <w:lang w:val="es-MX"/>
        </w:rPr>
        <w:fldChar w:fldCharType="end"/>
      </w:r>
    </w:p>
    <w:p w:rsidR="00BC26B9" w:rsidRPr="00BC26B9" w:rsidRDefault="00BC26B9" w:rsidP="00BC26B9">
      <w:pPr>
        <w:rPr>
          <w:lang w:val="es-MX"/>
        </w:rPr>
      </w:pPr>
    </w:p>
    <w:p w:rsidR="00DD048E" w:rsidRPr="00D45A5C" w:rsidRDefault="00DD048E" w:rsidP="00D45A5C">
      <w:pPr>
        <w:pStyle w:val="Heading2"/>
      </w:pPr>
      <w:bookmarkStart w:id="3" w:name="_Toc263422550"/>
      <w:r w:rsidRPr="00D45A5C">
        <w:t>Sistema sanguíneo</w:t>
      </w:r>
      <w:bookmarkEnd w:id="0"/>
      <w:bookmarkEnd w:id="3"/>
    </w:p>
    <w:p w:rsidR="00EE3D38" w:rsidRPr="00153B09" w:rsidRDefault="00233B09" w:rsidP="00226C30">
      <w:pPr>
        <w:rPr>
          <w:lang w:val="es-MX"/>
        </w:rPr>
      </w:pPr>
      <w:r w:rsidRPr="00226C30">
        <w:rPr>
          <w:lang w:bidi="ar-SA"/>
        </w:rPr>
        <w:drawing>
          <wp:anchor distT="0" distB="0" distL="114300" distR="114300" simplePos="0" relativeHeight="251675648" behindDoc="1" locked="0" layoutInCell="1" allowOverlap="1">
            <wp:simplePos x="0" y="0"/>
            <wp:positionH relativeFrom="column">
              <wp:posOffset>4194810</wp:posOffset>
            </wp:positionH>
            <wp:positionV relativeFrom="paragraph">
              <wp:posOffset>176530</wp:posOffset>
            </wp:positionV>
            <wp:extent cx="1860550" cy="4619625"/>
            <wp:effectExtent l="19050" t="0" r="6350" b="0"/>
            <wp:wrapTight wrapText="bothSides">
              <wp:wrapPolygon edited="0">
                <wp:start x="-221" y="0"/>
                <wp:lineTo x="-221" y="21555"/>
                <wp:lineTo x="21674" y="21555"/>
                <wp:lineTo x="21674" y="0"/>
                <wp:lineTo x="-221" y="0"/>
              </wp:wrapPolygon>
            </wp:wrapTight>
            <wp:docPr id="25" name="Imagen 11" descr="La sangre es roja brillante o escarlata cuando ha sido oxigenada en los pulmones y pasa a las arterias; adquiere una tonalidad más azulada cuando ha cedido su oxígeno para nutrir los tejidos del organismo y regresa a los pulmones a través de las venas y de los pequeños vasos denominados capi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sangre es roja brillante o escarlata cuando ha sido oxigenada en los pulmones y pasa a las arterias; adquiere una tonalidad más azulada cuando ha cedido su oxígeno para nutrir los tejidos del organismo y regresa a los pulmones a través de las venas y de los pequeños vasos denominados capilares."/>
                    <pic:cNvPicPr>
                      <a:picLocks noChangeAspect="1" noChangeArrowheads="1"/>
                    </pic:cNvPicPr>
                  </pic:nvPicPr>
                  <pic:blipFill>
                    <a:blip r:embed="rId8"/>
                    <a:srcRect/>
                    <a:stretch>
                      <a:fillRect/>
                    </a:stretch>
                  </pic:blipFill>
                  <pic:spPr bwMode="auto">
                    <a:xfrm>
                      <a:off x="0" y="0"/>
                      <a:ext cx="1860550" cy="4619625"/>
                    </a:xfrm>
                    <a:prstGeom prst="rect">
                      <a:avLst/>
                    </a:prstGeom>
                    <a:noFill/>
                    <a:ln w="9525">
                      <a:noFill/>
                      <a:miter lim="800000"/>
                      <a:headEnd/>
                      <a:tailEnd/>
                    </a:ln>
                  </pic:spPr>
                </pic:pic>
              </a:graphicData>
            </a:graphic>
          </wp:anchor>
        </w:drawing>
      </w:r>
      <w:r w:rsidR="00DF0DAD" w:rsidRPr="00153B09">
        <w:rPr>
          <w:lang w:val="es-MX"/>
        </w:rPr>
        <w:t>La sangre es un tejido conjuntivo líquido que funciona como medio logístico de distribución e integración sistémica</w:t>
      </w:r>
      <w:r w:rsidR="00EE3D38" w:rsidRPr="00153B09">
        <w:rPr>
          <w:lang w:val="es-MX"/>
        </w:rPr>
        <w:t>,</w:t>
      </w:r>
      <w:r w:rsidR="00EE3D38" w:rsidRPr="00153B09">
        <w:rPr>
          <w:rStyle w:val="FootnoteReference"/>
        </w:rPr>
        <w:footnoteReference w:id="2"/>
      </w:r>
      <w:r w:rsidR="00EE3D38" w:rsidRPr="00153B09">
        <w:rPr>
          <w:lang w:val="es-MX"/>
        </w:rPr>
        <w:t xml:space="preserve"> gracias a la cual podemos realizar funciones vitales como respirar, defendernos de las agresiones del medio, forma sustancias, así como otras muchas.</w:t>
      </w:r>
    </w:p>
    <w:p w:rsidR="00DF0DAD" w:rsidRPr="00226C30" w:rsidRDefault="00EE3D38" w:rsidP="00153B09">
      <w:r w:rsidRPr="00153B09">
        <w:rPr>
          <w:lang w:val="es-MX"/>
        </w:rPr>
        <w:t xml:space="preserve">Todos los órganos de cuerpo funcionan por medio de la sangre que circula por </w:t>
      </w:r>
      <w:r w:rsidR="00B40FBF" w:rsidRPr="00153B09">
        <w:rPr>
          <w:lang w:val="es-MX"/>
        </w:rPr>
        <w:t xml:space="preserve">los vasos sanguíneos conformados por </w:t>
      </w:r>
      <w:r w:rsidRPr="00153B09">
        <w:rPr>
          <w:lang w:val="es-MX"/>
        </w:rPr>
        <w:t>ar</w:t>
      </w:r>
      <w:r w:rsidR="00A86EE9" w:rsidRPr="00153B09">
        <w:rPr>
          <w:lang w:val="es-MX"/>
        </w:rPr>
        <w:t>terias, venas y vasos capilares, la sangre fluye desde el corazón a las arterias y de ahí a los vasos capilares y regresa al corazón por las venas.</w:t>
      </w:r>
      <w:r w:rsidR="00A86EE9" w:rsidRPr="00153B09">
        <w:rPr>
          <w:rStyle w:val="FootnoteReference"/>
        </w:rPr>
        <w:footnoteReference w:id="3"/>
      </w:r>
      <w:r w:rsidR="0067674A" w:rsidRPr="00153B09">
        <w:rPr>
          <w:lang w:val="es-MX"/>
        </w:rPr>
        <w:t xml:space="preserve"> </w:t>
      </w:r>
      <w:r w:rsidR="0067674A" w:rsidRPr="00226C30">
        <w:t>La sangre es roja brillante o escarlata cuando ha sido oxigenada por los pulmones y se vuelve</w:t>
      </w:r>
      <w:r w:rsidR="00751A89" w:rsidRPr="00226C30">
        <w:t xml:space="preserve"> oscura y opaca cuando ha cedido el oxígeno para nutrir los tejidos del organismo y debido a un efecto óptico causado por la luz que penetra a través de la piel se ve </w:t>
      </w:r>
      <w:r w:rsidR="00233B09" w:rsidRPr="00226C30">
        <w:t>azulada.</w:t>
      </w:r>
    </w:p>
    <w:p w:rsidR="00EE3D38" w:rsidRPr="00226C30" w:rsidRDefault="00EE3D38" w:rsidP="00153B09">
      <w:r w:rsidRPr="00226C30">
        <w:t xml:space="preserve">La cantidad de sangre que posee una persona está en relación a su edad, peso, sexo y altura, una persona adulta </w:t>
      </w:r>
      <w:r w:rsidR="00A86EE9" w:rsidRPr="00226C30">
        <w:t>se puede considerar que tiene entre 4 a 6 litros de sangre</w:t>
      </w:r>
      <w:r w:rsidR="00A86EE9" w:rsidRPr="00153B09">
        <w:rPr>
          <w:rStyle w:val="FootnoteReference"/>
        </w:rPr>
        <w:footnoteReference w:id="4"/>
      </w:r>
      <w:r w:rsidR="00751A89" w:rsidRPr="00226C30">
        <w:t xml:space="preserve"> y representa el 7% del peso de un cuerpo humano promedio.</w:t>
      </w:r>
    </w:p>
    <w:p w:rsidR="00043C43" w:rsidRPr="00226C30" w:rsidRDefault="00A86EE9" w:rsidP="00153B09">
      <w:pPr>
        <w:rPr>
          <w:rStyle w:val="apple-style-span"/>
        </w:rPr>
      </w:pPr>
      <w:r w:rsidRPr="00153B09">
        <w:rPr>
          <w:rStyle w:val="apple-style-span"/>
          <w:lang w:val="es-MX"/>
        </w:rPr>
        <w:t>La sangre se compone</w:t>
      </w:r>
      <w:r w:rsidR="00233B09" w:rsidRPr="00153B09">
        <w:rPr>
          <w:rStyle w:val="apple-style-span"/>
          <w:lang w:val="es-MX"/>
        </w:rPr>
        <w:t xml:space="preserve"> por dos fases, una sólida </w:t>
      </w:r>
      <w:r w:rsidR="00751A89" w:rsidRPr="00153B09">
        <w:rPr>
          <w:rStyle w:val="apple-style-span"/>
          <w:lang w:val="es-MX"/>
        </w:rPr>
        <w:t xml:space="preserve">(que se constituye por elementos figurados que son particulados mitad líquidos y mitad sólidos) </w:t>
      </w:r>
      <w:r w:rsidR="00233B09" w:rsidRPr="00153B09">
        <w:rPr>
          <w:rStyle w:val="apple-style-span"/>
          <w:lang w:val="es-MX"/>
        </w:rPr>
        <w:t xml:space="preserve">y otra líquida, la fase sólida la integran las </w:t>
      </w:r>
      <w:r w:rsidRPr="00153B09">
        <w:rPr>
          <w:rStyle w:val="apple-style-span"/>
          <w:lang w:val="es-MX"/>
        </w:rPr>
        <w:t>células (52-62%) qu</w:t>
      </w:r>
      <w:r w:rsidR="00233B09" w:rsidRPr="00153B09">
        <w:rPr>
          <w:rStyle w:val="apple-style-span"/>
          <w:lang w:val="es-MX"/>
        </w:rPr>
        <w:t xml:space="preserve">ienes </w:t>
      </w:r>
      <w:r w:rsidRPr="00153B09">
        <w:rPr>
          <w:rStyle w:val="apple-style-span"/>
          <w:lang w:val="es-MX"/>
        </w:rPr>
        <w:t>flotan en plasma</w:t>
      </w:r>
      <w:r w:rsidR="00751A89" w:rsidRPr="00153B09">
        <w:rPr>
          <w:rStyle w:val="apple-style-span"/>
          <w:lang w:val="es-MX"/>
        </w:rPr>
        <w:t>, sustancia</w:t>
      </w:r>
      <w:r w:rsidRPr="00153B09">
        <w:rPr>
          <w:rStyle w:val="apple-style-span"/>
          <w:lang w:val="es-MX"/>
        </w:rPr>
        <w:t xml:space="preserve"> </w:t>
      </w:r>
      <w:r w:rsidR="00751A89" w:rsidRPr="00153B09">
        <w:rPr>
          <w:rStyle w:val="apple-style-span"/>
          <w:lang w:val="es-MX"/>
        </w:rPr>
        <w:t xml:space="preserve">traslucida </w:t>
      </w:r>
      <w:r w:rsidR="0038240D" w:rsidRPr="00153B09">
        <w:rPr>
          <w:rStyle w:val="apple-style-span"/>
          <w:lang w:val="es-MX"/>
        </w:rPr>
        <w:t>de color amarillo</w:t>
      </w:r>
      <w:r w:rsidR="00233B09" w:rsidRPr="00153B09">
        <w:rPr>
          <w:rStyle w:val="apple-style-span"/>
          <w:lang w:val="es-MX"/>
        </w:rPr>
        <w:t>, fase líquida</w:t>
      </w:r>
      <w:r w:rsidR="0038240D" w:rsidRPr="00153B09">
        <w:rPr>
          <w:rStyle w:val="apple-style-span"/>
          <w:lang w:val="es-MX"/>
        </w:rPr>
        <w:t xml:space="preserve"> </w:t>
      </w:r>
      <w:r w:rsidRPr="00153B09">
        <w:rPr>
          <w:rStyle w:val="apple-style-span"/>
          <w:lang w:val="es-MX"/>
        </w:rPr>
        <w:t xml:space="preserve">(38-48%).  </w:t>
      </w:r>
      <w:r w:rsidRPr="00226C30">
        <w:rPr>
          <w:rStyle w:val="apple-style-span"/>
        </w:rPr>
        <w:t xml:space="preserve">El plasma es principalmente agua (91,5%) y </w:t>
      </w:r>
      <w:r w:rsidR="00043C43" w:rsidRPr="00226C30">
        <w:rPr>
          <w:rStyle w:val="apple-style-span"/>
        </w:rPr>
        <w:t xml:space="preserve"> el resto se compone de glucosa, colesterol, proteínas, hormonas, minerales y vitaminas, el cual </w:t>
      </w:r>
      <w:r w:rsidRPr="00226C30">
        <w:rPr>
          <w:rStyle w:val="apple-style-span"/>
        </w:rPr>
        <w:t>actúa como un solvente para el transporte de materiales</w:t>
      </w:r>
      <w:r w:rsidR="00043C43" w:rsidRPr="00226C30">
        <w:rPr>
          <w:rStyle w:val="apple-style-span"/>
        </w:rPr>
        <w:t xml:space="preserve"> entre los que destacan:</w:t>
      </w:r>
    </w:p>
    <w:p w:rsidR="00043C43" w:rsidRPr="00153B09" w:rsidRDefault="00043C43" w:rsidP="00153B09">
      <w:pPr>
        <w:pStyle w:val="ListBullet2"/>
        <w:rPr>
          <w:sz w:val="22"/>
          <w:szCs w:val="27"/>
          <w:lang w:val="es-MX"/>
        </w:rPr>
      </w:pPr>
      <w:r w:rsidRPr="00153B09">
        <w:rPr>
          <w:b/>
          <w:i/>
          <w:color w:val="000000" w:themeColor="text1"/>
          <w:sz w:val="22"/>
          <w:lang w:val="es-MX"/>
        </w:rPr>
        <w:t>La Albúmina</w:t>
      </w:r>
      <w:r w:rsidR="00226C30" w:rsidRPr="00153B09">
        <w:rPr>
          <w:color w:val="000000" w:themeColor="text1"/>
          <w:sz w:val="22"/>
          <w:lang w:val="es-MX"/>
        </w:rPr>
        <w:t>:</w:t>
      </w:r>
      <w:r w:rsidR="00226C30" w:rsidRPr="00153B09">
        <w:rPr>
          <w:sz w:val="22"/>
          <w:lang w:val="es-MX"/>
        </w:rPr>
        <w:t xml:space="preserve"> E</w:t>
      </w:r>
      <w:r w:rsidRPr="00153B09">
        <w:rPr>
          <w:sz w:val="22"/>
          <w:lang w:val="es-MX"/>
        </w:rPr>
        <w:t>s una proteína que ayuda a mantener el agua del plasma en una proporción equilibrada.</w:t>
      </w:r>
    </w:p>
    <w:p w:rsidR="00043C43" w:rsidRPr="00153B09" w:rsidRDefault="00043C43" w:rsidP="00153B09">
      <w:pPr>
        <w:pStyle w:val="ListBullet2"/>
        <w:rPr>
          <w:color w:val="1F497D" w:themeColor="text2"/>
          <w:sz w:val="22"/>
          <w:lang w:val="es-MX"/>
        </w:rPr>
      </w:pPr>
      <w:r w:rsidRPr="00153B09">
        <w:rPr>
          <w:b/>
          <w:i/>
          <w:sz w:val="22"/>
          <w:lang w:val="es-MX"/>
        </w:rPr>
        <w:t>Las Globulinas</w:t>
      </w:r>
      <w:r w:rsidR="00226C30" w:rsidRPr="00153B09">
        <w:rPr>
          <w:b/>
          <w:i/>
          <w:sz w:val="22"/>
          <w:lang w:val="es-MX"/>
        </w:rPr>
        <w:t>:</w:t>
      </w:r>
      <w:r w:rsidR="00226C30" w:rsidRPr="00153B09">
        <w:rPr>
          <w:color w:val="FF0000"/>
          <w:sz w:val="22"/>
          <w:lang w:val="es-MX"/>
        </w:rPr>
        <w:t xml:space="preserve"> </w:t>
      </w:r>
      <w:r w:rsidRPr="00153B09">
        <w:rPr>
          <w:sz w:val="22"/>
          <w:lang w:val="es-MX"/>
        </w:rPr>
        <w:t>Son los anticuerpos encargados de la defensa del organismo frente a las infecciones. Su disminución significa una baja en las defensas.</w:t>
      </w:r>
    </w:p>
    <w:p w:rsidR="00153B09" w:rsidRPr="00727A5F" w:rsidRDefault="00043C43" w:rsidP="00153B09">
      <w:pPr>
        <w:pStyle w:val="ListBullet2"/>
        <w:rPr>
          <w:sz w:val="22"/>
          <w:lang w:val="es-MX"/>
        </w:rPr>
      </w:pPr>
      <w:r w:rsidRPr="00153B09">
        <w:rPr>
          <w:b/>
          <w:i/>
          <w:sz w:val="22"/>
          <w:lang w:val="es-MX"/>
        </w:rPr>
        <w:t>Factores de Coagulación</w:t>
      </w:r>
      <w:r w:rsidR="00226C30" w:rsidRPr="00153B09">
        <w:rPr>
          <w:b/>
          <w:i/>
          <w:sz w:val="22"/>
          <w:lang w:val="es-MX"/>
        </w:rPr>
        <w:t>:</w:t>
      </w:r>
      <w:r w:rsidR="00226C30" w:rsidRPr="00153B09">
        <w:rPr>
          <w:color w:val="FF0000"/>
          <w:sz w:val="22"/>
          <w:lang w:val="es-MX"/>
        </w:rPr>
        <w:t xml:space="preserve"> </w:t>
      </w:r>
      <w:r w:rsidRPr="00153B09">
        <w:rPr>
          <w:sz w:val="22"/>
          <w:lang w:val="es-MX"/>
        </w:rPr>
        <w:t xml:space="preserve">Son imprescindibles para evitar las hemorragias. </w:t>
      </w:r>
      <w:r w:rsidRPr="00153B09">
        <w:rPr>
          <w:sz w:val="22"/>
        </w:rPr>
        <w:t>La ausencia de algún factor de coagulación puede ocasionar</w:t>
      </w:r>
      <w:r w:rsidRPr="00153B09">
        <w:rPr>
          <w:sz w:val="16"/>
        </w:rPr>
        <w:t> </w:t>
      </w:r>
      <w:r w:rsidRPr="00153B09">
        <w:rPr>
          <w:sz w:val="22"/>
        </w:rPr>
        <w:t>trastornos hemorrágicos ya que se dificulta la formación del coágulo. </w:t>
      </w:r>
    </w:p>
    <w:p w:rsidR="00043C43" w:rsidRPr="00153B09" w:rsidRDefault="00043C43" w:rsidP="00153B09">
      <w:pPr>
        <w:pStyle w:val="ListBullet2"/>
        <w:rPr>
          <w:sz w:val="22"/>
          <w:lang w:val="es-MX"/>
        </w:rPr>
      </w:pPr>
      <w:r w:rsidRPr="00153B09">
        <w:rPr>
          <w:b/>
          <w:i/>
          <w:sz w:val="22"/>
          <w:lang w:val="es-MX"/>
        </w:rPr>
        <w:t>Otras proteínas</w:t>
      </w:r>
      <w:r w:rsidR="00226C30" w:rsidRPr="00153B09">
        <w:rPr>
          <w:b/>
          <w:i/>
          <w:sz w:val="22"/>
          <w:lang w:val="es-MX"/>
        </w:rPr>
        <w:t>:</w:t>
      </w:r>
      <w:r w:rsidR="00226C30" w:rsidRPr="00153B09">
        <w:rPr>
          <w:color w:val="1F497D" w:themeColor="text2"/>
          <w:sz w:val="22"/>
          <w:lang w:val="es-MX"/>
        </w:rPr>
        <w:t xml:space="preserve"> </w:t>
      </w:r>
      <w:r w:rsidRPr="00153B09">
        <w:rPr>
          <w:sz w:val="22"/>
          <w:lang w:val="es-MX"/>
        </w:rPr>
        <w:t>transportan sustancias necesarias para el normal funcionamiento de las células (grasas, azúcares, minerales, etc).</w:t>
      </w:r>
      <w:r w:rsidR="00094C26" w:rsidRPr="00153B09">
        <w:rPr>
          <w:rStyle w:val="FootnoteReference"/>
          <w:rFonts w:eastAsia="Times New Roman"/>
          <w:color w:val="000000"/>
          <w:sz w:val="22"/>
        </w:rPr>
        <w:footnoteReference w:id="5"/>
      </w:r>
    </w:p>
    <w:p w:rsidR="00A86EE9" w:rsidRPr="00153B09" w:rsidRDefault="009668CC" w:rsidP="00153B09">
      <w:pPr>
        <w:pStyle w:val="BodyText"/>
        <w:rPr>
          <w:lang w:val="es-MX"/>
        </w:rPr>
      </w:pPr>
      <w:r>
        <w:pict>
          <v:shapetype id="_x0000_t202" coordsize="21600,21600" o:spt="202" path="m0,0l0,21600,21600,21600,21600,0xe">
            <v:stroke joinstyle="miter"/>
            <v:path gradientshapeok="t" o:connecttype="rect"/>
          </v:shapetype>
          <v:shape id="_x0000_s1032" type="#_x0000_t202" style="position:absolute;left:0;text-align:left;margin-left:421.5pt;margin-top:97.2pt;width:43.5pt;height:26.25pt;z-index:251670528;v-text-anchor:middle" strokecolor="white [3212]">
            <v:textbox style="mso-next-textbox:#_x0000_s1032" inset="0,0,0,0">
              <w:txbxContent>
                <w:p w:rsidR="008F00F6" w:rsidRPr="00230D2A" w:rsidRDefault="008F00F6" w:rsidP="00602B2D">
                  <w:pPr>
                    <w:jc w:val="center"/>
                    <w:rPr>
                      <w:rFonts w:ascii="Gill Sans MT Condensed" w:hAnsi="Gill Sans MT Condensed" w:cs="Times New Roman"/>
                    </w:rPr>
                  </w:pPr>
                  <w:r w:rsidRPr="00230D2A">
                    <w:rPr>
                      <w:rFonts w:ascii="Gill Sans MT Condensed" w:hAnsi="Gill Sans MT Condensed" w:cs="Times New Roman"/>
                    </w:rPr>
                    <w:t>Plaquetas</w:t>
                  </w:r>
                </w:p>
              </w:txbxContent>
            </v:textbox>
          </v:shape>
        </w:pict>
      </w:r>
      <w:r>
        <w:pict>
          <v:shape id="_x0000_s1034" type="#_x0000_t202" style="position:absolute;left:0;text-align:left;margin-left:295.45pt;margin-top:6.3pt;width:112.5pt;height:30.9pt;z-index:251672576" strokecolor="white [3212]">
            <v:textbox style="mso-next-textbox:#_x0000_s1034">
              <w:txbxContent>
                <w:p w:rsidR="008F00F6" w:rsidRPr="00602B2D" w:rsidRDefault="008F00F6" w:rsidP="00153B09">
                  <w:pPr>
                    <w:rPr>
                      <w:rFonts w:ascii="Gill Sans MT Condensed" w:hAnsi="Gill Sans MT Condensed" w:cs="Times New Roman"/>
                    </w:rPr>
                  </w:pPr>
                  <w:r w:rsidRPr="00602B2D">
                    <w:rPr>
                      <w:rFonts w:ascii="Gill Sans MT Condensed" w:hAnsi="Gill Sans MT Condensed" w:cs="Times New Roman"/>
                    </w:rPr>
                    <w:t>Glóbulos blancos</w:t>
                  </w:r>
                </w:p>
              </w:txbxContent>
            </v:textbox>
          </v:shape>
        </w:pict>
      </w:r>
      <w:r w:rsidR="00727A5F">
        <w:rPr>
          <w:lang w:bidi="ar-SA"/>
        </w:rPr>
        <w:drawing>
          <wp:anchor distT="0" distB="0" distL="114300" distR="114300" simplePos="0" relativeHeight="251666432" behindDoc="1" locked="0" layoutInCell="1" allowOverlap="1">
            <wp:simplePos x="0" y="0"/>
            <wp:positionH relativeFrom="column">
              <wp:posOffset>2428875</wp:posOffset>
            </wp:positionH>
            <wp:positionV relativeFrom="paragraph">
              <wp:posOffset>171450</wp:posOffset>
            </wp:positionV>
            <wp:extent cx="3457575" cy="2667000"/>
            <wp:effectExtent l="19050" t="0" r="9525" b="0"/>
            <wp:wrapSquare wrapText="bothSides"/>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457575" cy="2667000"/>
                    </a:xfrm>
                    <a:prstGeom prst="rect">
                      <a:avLst/>
                    </a:prstGeom>
                    <a:noFill/>
                    <a:ln w="9525">
                      <a:noFill/>
                      <a:miter lim="800000"/>
                      <a:headEnd/>
                      <a:tailEnd/>
                    </a:ln>
                  </pic:spPr>
                </pic:pic>
              </a:graphicData>
            </a:graphic>
          </wp:anchor>
        </w:drawing>
      </w:r>
      <w:r w:rsidRPr="009668CC">
        <w:rPr>
          <w:lang w:val="es-ES" w:bidi="ar-SA"/>
        </w:rPr>
        <w:pict>
          <v:shape id="_x0000_s1037" type="#_x0000_t202" style="position:absolute;left:0;text-align:left;margin-left:3in;margin-top:-9.5pt;width:61.25pt;height:36.75pt;z-index:251691008;mso-wrap-style:none;mso-position-horizontal-relative:text;mso-position-vertical-relative:text;mso-width-relative:margin;mso-height-relative:margin;v-text-anchor:middle" strokecolor="white [3212]">
            <v:textbox style="mso-next-textbox:#_x0000_s1037" inset="0,0,0,0">
              <w:txbxContent>
                <w:p w:rsidR="008F00F6" w:rsidRPr="00C22EF1" w:rsidRDefault="008F00F6">
                  <w:pPr>
                    <w:rPr>
                      <w:rFonts w:ascii="Gill Sans MT Condensed" w:hAnsi="Gill Sans MT Condensed"/>
                      <w:sz w:val="32"/>
                      <w:lang w:val="es-ES"/>
                    </w:rPr>
                  </w:pPr>
                  <w:r w:rsidRPr="00C22EF1">
                    <w:rPr>
                      <w:rFonts w:ascii="Gill Sans MT Condensed" w:hAnsi="Gill Sans MT Condensed"/>
                      <w:sz w:val="32"/>
                      <w:lang w:val="es-ES"/>
                    </w:rPr>
                    <w:t>Célula madre</w:t>
                  </w:r>
                </w:p>
              </w:txbxContent>
            </v:textbox>
          </v:shape>
        </w:pict>
      </w:r>
      <w:r>
        <w:pict>
          <v:shape id="_x0000_s1035" type="#_x0000_t202" style="position:absolute;left:0;text-align:left;margin-left:411pt;margin-top:22.45pt;width:66.75pt;height:27.7pt;z-index:251673600;mso-position-horizontal-relative:text;mso-position-vertical-relative:text" strokecolor="white [3212]">
            <v:textbox style="mso-next-textbox:#_x0000_s1035" inset="0,0,0,0">
              <w:txbxContent>
                <w:p w:rsidR="008F00F6" w:rsidRPr="00230D2A" w:rsidRDefault="008F00F6" w:rsidP="00602B2D">
                  <w:pPr>
                    <w:jc w:val="center"/>
                    <w:rPr>
                      <w:rFonts w:ascii="Gill Sans MT Condensed" w:hAnsi="Gill Sans MT Condensed"/>
                    </w:rPr>
                  </w:pPr>
                  <w:r w:rsidRPr="00230D2A">
                    <w:rPr>
                      <w:rFonts w:ascii="Gill Sans MT Condensed" w:hAnsi="Gill Sans MT Condensed"/>
                    </w:rPr>
                    <w:t>Glóbulos rojos</w:t>
                  </w:r>
                </w:p>
              </w:txbxContent>
            </v:textbox>
          </v:shape>
        </w:pict>
      </w:r>
      <w:r w:rsidR="00094C26" w:rsidRPr="00602B2D">
        <w:rPr>
          <w:lang w:val="es-MX"/>
        </w:rPr>
        <w:t xml:space="preserve">Hay tres tipos de células sanguíneas: </w:t>
      </w:r>
      <w:r w:rsidR="00094C26" w:rsidRPr="00602B2D">
        <w:rPr>
          <w:b/>
          <w:lang w:val="es-MX"/>
        </w:rPr>
        <w:t>glóbulos rojos, glóbulos blancos y plaquetas</w:t>
      </w:r>
      <w:r w:rsidR="00094C26" w:rsidRPr="00602B2D">
        <w:rPr>
          <w:lang w:val="es-MX"/>
        </w:rPr>
        <w:t xml:space="preserve">. </w:t>
      </w:r>
      <w:r w:rsidR="00094C26" w:rsidRPr="00153B09">
        <w:rPr>
          <w:lang w:val="es-MX"/>
        </w:rPr>
        <w:t xml:space="preserve">Estas son producidas </w:t>
      </w:r>
      <w:r w:rsidR="00810AEE" w:rsidRPr="00153B09">
        <w:rPr>
          <w:lang w:val="es-MX"/>
        </w:rPr>
        <w:t xml:space="preserve">a partir de células jóvenes denominadas </w:t>
      </w:r>
      <w:r w:rsidR="00810AEE" w:rsidRPr="00153B09">
        <w:rPr>
          <w:b/>
          <w:i/>
          <w:lang w:val="es-MX"/>
        </w:rPr>
        <w:t>células madre</w:t>
      </w:r>
      <w:r w:rsidR="00810AEE" w:rsidRPr="00153B09">
        <w:rPr>
          <w:lang w:val="es-MX"/>
        </w:rPr>
        <w:t xml:space="preserve">, mismas que se encuentran alojadas </w:t>
      </w:r>
      <w:r w:rsidR="00094C26" w:rsidRPr="00153B09">
        <w:rPr>
          <w:lang w:val="es-MX"/>
        </w:rPr>
        <w:t>en la médula ósea</w:t>
      </w:r>
      <w:r w:rsidR="00810AEE" w:rsidRPr="00153B09">
        <w:rPr>
          <w:lang w:val="es-MX"/>
        </w:rPr>
        <w:t xml:space="preserve">, la cual consiste en un </w:t>
      </w:r>
      <w:r w:rsidR="00094C26" w:rsidRPr="00153B09">
        <w:rPr>
          <w:lang w:val="es-MX"/>
        </w:rPr>
        <w:t>tejido esponjoso localizado en los huesos</w:t>
      </w:r>
      <w:r w:rsidR="00810AEE" w:rsidRPr="00153B09">
        <w:rPr>
          <w:lang w:val="es-MX"/>
        </w:rPr>
        <w:t>.</w:t>
      </w:r>
    </w:p>
    <w:p w:rsidR="0060424B" w:rsidRPr="00153B09" w:rsidRDefault="009668CC" w:rsidP="00153B09">
      <w:pPr>
        <w:pStyle w:val="BodyText"/>
        <w:rPr>
          <w:lang w:val="es-MX"/>
        </w:rPr>
      </w:pPr>
      <w:r>
        <w:pict>
          <v:shape id="_x0000_s1029" type="#_x0000_t202" style="position:absolute;left:0;text-align:left;margin-left:295.45pt;margin-top:51.05pt;width:89.3pt;height:30.7pt;z-index:251664384;mso-width-relative:margin;mso-height-relative:margin" fillcolor="#31849b [2408]">
            <v:fill color2="fill darken(118)" rotate="t" method="linear sigma" focus="100%" type="gradient"/>
            <v:textbox style="mso-next-textbox:#_x0000_s1029" inset="0,0,0,0">
              <w:txbxContent>
                <w:p w:rsidR="008F00F6" w:rsidRPr="00C22EF1" w:rsidRDefault="008F00F6" w:rsidP="00C22EF1">
                  <w:pPr>
                    <w:jc w:val="center"/>
                    <w:rPr>
                      <w:rFonts w:ascii="Gill Sans MT Condensed" w:hAnsi="Gill Sans MT Condensed"/>
                      <w:color w:val="FFFFFF" w:themeColor="background1"/>
                      <w:sz w:val="28"/>
                      <w:lang w:val="es-ES"/>
                    </w:rPr>
                  </w:pPr>
                  <w:r>
                    <w:rPr>
                      <w:rFonts w:ascii="Gill Sans MT Condensed" w:hAnsi="Gill Sans MT Condensed"/>
                      <w:color w:val="FFFFFF" w:themeColor="background1"/>
                      <w:sz w:val="28"/>
                      <w:lang w:val="es-ES"/>
                    </w:rPr>
                    <w:t>HEMATOPOYESIS</w:t>
                  </w:r>
                </w:p>
              </w:txbxContent>
            </v:textbox>
          </v:shape>
        </w:pict>
      </w:r>
      <w:r>
        <w:pict>
          <v:shape id="_x0000_s1033" type="#_x0000_t202" style="position:absolute;left:0;text-align:left;margin-left:421.5pt;margin-top:9.05pt;width:67.5pt;height:34.7pt;z-index:251671552;mso-width-relative:margin;mso-height-relative:margin;v-text-anchor:middle" strokecolor="white [3212]">
            <v:textbox style="mso-next-textbox:#_x0000_s1033" inset="0,0,0,0">
              <w:txbxContent>
                <w:p w:rsidR="008F00F6" w:rsidRPr="00BC2D83" w:rsidRDefault="008F00F6" w:rsidP="00230D2A">
                  <w:pPr>
                    <w:jc w:val="center"/>
                    <w:rPr>
                      <w:rFonts w:ascii="Gill Sans MT Condensed" w:hAnsi="Gill Sans MT Condensed"/>
                      <w:sz w:val="28"/>
                      <w:lang w:val="es-ES"/>
                    </w:rPr>
                  </w:pPr>
                  <w:r>
                    <w:rPr>
                      <w:rFonts w:ascii="Gill Sans MT Condensed" w:hAnsi="Gill Sans MT Condensed"/>
                      <w:sz w:val="28"/>
                      <w:lang w:val="es-ES"/>
                    </w:rPr>
                    <w:t>Médula ósea</w:t>
                  </w:r>
                </w:p>
              </w:txbxContent>
            </v:textbox>
          </v:shape>
        </w:pict>
      </w:r>
      <w:r w:rsidR="00810AEE" w:rsidRPr="00153B09">
        <w:rPr>
          <w:lang w:val="es-MX"/>
        </w:rPr>
        <w:t xml:space="preserve">El proceso a través del cual se crean las células sanguíneas se denomina </w:t>
      </w:r>
      <w:r w:rsidR="00D45A5C">
        <w:rPr>
          <w:lang w:val="es-MX"/>
        </w:rPr>
        <w:t>“</w:t>
      </w:r>
      <w:r w:rsidR="001B646C" w:rsidRPr="00153B09">
        <w:rPr>
          <w:b/>
          <w:i/>
          <w:lang w:val="es-MX"/>
        </w:rPr>
        <w:t>hematopoyesis</w:t>
      </w:r>
      <w:r w:rsidR="00D45A5C">
        <w:rPr>
          <w:b/>
          <w:i/>
          <w:lang w:val="es-MX"/>
        </w:rPr>
        <w:t>”</w:t>
      </w:r>
      <w:r w:rsidR="00174842" w:rsidRPr="00153B09">
        <w:rPr>
          <w:lang w:val="es-MX"/>
        </w:rPr>
        <w:t xml:space="preserve">, proceso en el que las células madres hacen copias o clones de ellas mismas sin cesar, una vez que las células </w:t>
      </w:r>
      <w:r w:rsidR="00671BF5" w:rsidRPr="00153B09">
        <w:rPr>
          <w:lang w:val="es-MX"/>
        </w:rPr>
        <w:t xml:space="preserve">creadas </w:t>
      </w:r>
      <w:r w:rsidR="00174842" w:rsidRPr="00153B09">
        <w:rPr>
          <w:lang w:val="es-MX"/>
        </w:rPr>
        <w:t>han madurado</w:t>
      </w:r>
      <w:r w:rsidR="0060424B" w:rsidRPr="00153B09">
        <w:rPr>
          <w:lang w:val="es-MX"/>
        </w:rPr>
        <w:t xml:space="preserve"> abandonan la médula ósea e ingresan en el torrente sanguíneo.</w:t>
      </w:r>
      <w:r w:rsidR="0038240D">
        <w:rPr>
          <w:rStyle w:val="FootnoteReference"/>
        </w:rPr>
        <w:footnoteReference w:id="6"/>
      </w:r>
    </w:p>
    <w:p w:rsidR="00233B09" w:rsidRPr="00BC2D83" w:rsidRDefault="00233B09" w:rsidP="00153B09">
      <w:pPr>
        <w:pStyle w:val="BodyText"/>
        <w:rPr>
          <w:lang w:val="es-MX"/>
        </w:rPr>
      </w:pPr>
      <w:r w:rsidRPr="00BC2D83">
        <w:rPr>
          <w:rStyle w:val="apple-style-span"/>
          <w:color w:val="000000"/>
          <w:lang w:val="es-MX"/>
        </w:rPr>
        <w:t>La sangre es ligeramente alcalina (pH = 7,40</w:t>
      </w:r>
      <w:r w:rsidRPr="00BC2D83">
        <w:rPr>
          <w:rStyle w:val="apple-converted-space"/>
          <w:color w:val="000000"/>
          <w:lang w:val="es-MX"/>
        </w:rPr>
        <w:t> </w:t>
      </w:r>
      <w:r>
        <w:rPr>
          <w:rStyle w:val="apple-style-span"/>
          <w:rFonts w:ascii="Symbol" w:hAnsi="Symbol"/>
          <w:color w:val="000000"/>
        </w:rPr>
        <w:t></w:t>
      </w:r>
      <w:r>
        <w:rPr>
          <w:rStyle w:val="apple-converted-space"/>
          <w:rFonts w:ascii="Symbol" w:hAnsi="Symbol"/>
          <w:color w:val="000000"/>
        </w:rPr>
        <w:t></w:t>
      </w:r>
      <w:r w:rsidRPr="00BC2D83">
        <w:rPr>
          <w:rStyle w:val="apple-style-span"/>
          <w:color w:val="000000"/>
          <w:lang w:val="es-MX"/>
        </w:rPr>
        <w:t>0,05) y un poco más pesada que el agua (densidad = 1,057</w:t>
      </w:r>
      <w:r w:rsidRPr="00BC2D83">
        <w:rPr>
          <w:rStyle w:val="apple-converted-space"/>
          <w:color w:val="000000"/>
          <w:lang w:val="es-MX"/>
        </w:rPr>
        <w:t> </w:t>
      </w:r>
      <w:r>
        <w:rPr>
          <w:rStyle w:val="apple-style-span"/>
          <w:rFonts w:ascii="Symbol" w:hAnsi="Symbol"/>
          <w:color w:val="000000"/>
        </w:rPr>
        <w:t></w:t>
      </w:r>
      <w:r>
        <w:rPr>
          <w:rStyle w:val="apple-converted-space"/>
          <w:rFonts w:ascii="Symbol" w:hAnsi="Symbol"/>
          <w:color w:val="000000"/>
        </w:rPr>
        <w:t></w:t>
      </w:r>
      <w:r w:rsidRPr="00BC2D83">
        <w:rPr>
          <w:rStyle w:val="apple-style-span"/>
          <w:color w:val="000000"/>
          <w:lang w:val="es-MX"/>
        </w:rPr>
        <w:t>.009).</w:t>
      </w:r>
    </w:p>
    <w:p w:rsidR="00671BF5" w:rsidRPr="00512537" w:rsidRDefault="00671BF5" w:rsidP="00153B09">
      <w:pPr>
        <w:pStyle w:val="Heading3"/>
        <w:rPr>
          <w:lang w:val="es-MX"/>
        </w:rPr>
      </w:pPr>
      <w:bookmarkStart w:id="4" w:name="_Toc263422551"/>
      <w:r w:rsidRPr="00512537">
        <w:rPr>
          <w:lang w:val="es-MX"/>
        </w:rPr>
        <w:t>Glóbulos rojos</w:t>
      </w:r>
      <w:r w:rsidR="00090F4B" w:rsidRPr="00512537">
        <w:rPr>
          <w:lang w:val="es-MX"/>
        </w:rPr>
        <w:t>, eritrocitos</w:t>
      </w:r>
      <w:r w:rsidRPr="00512537">
        <w:rPr>
          <w:lang w:val="es-MX"/>
        </w:rPr>
        <w:t xml:space="preserve"> o hematíes</w:t>
      </w:r>
      <w:bookmarkEnd w:id="4"/>
    </w:p>
    <w:p w:rsidR="004771E5" w:rsidRPr="00512537" w:rsidRDefault="00EF43E3" w:rsidP="00153B09">
      <w:pPr>
        <w:pStyle w:val="BodyText"/>
        <w:rPr>
          <w:lang w:val="es-MX"/>
        </w:rPr>
      </w:pPr>
      <w:r>
        <w:rPr>
          <w:lang w:bidi="ar-SA"/>
        </w:rPr>
        <w:drawing>
          <wp:anchor distT="0" distB="0" distL="114300" distR="114300" simplePos="0" relativeHeight="251674624" behindDoc="1" locked="0" layoutInCell="1" allowOverlap="1">
            <wp:simplePos x="0" y="0"/>
            <wp:positionH relativeFrom="column">
              <wp:posOffset>0</wp:posOffset>
            </wp:positionH>
            <wp:positionV relativeFrom="paragraph">
              <wp:posOffset>151130</wp:posOffset>
            </wp:positionV>
            <wp:extent cx="1981200" cy="1352550"/>
            <wp:effectExtent l="19050" t="0" r="0" b="0"/>
            <wp:wrapTight wrapText="bothSides">
              <wp:wrapPolygon edited="0">
                <wp:start x="-208" y="0"/>
                <wp:lineTo x="-208" y="21296"/>
                <wp:lineTo x="21600" y="21296"/>
                <wp:lineTo x="21600" y="0"/>
                <wp:lineTo x="-208" y="0"/>
              </wp:wrapPolygon>
            </wp:wrapTight>
            <wp:docPr id="23" name="Imagen 8" descr="http://uhaweb.hartford.edu/BUGL/images/RB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haweb.hartford.edu/BUGL/images/RBCs.jpg"/>
                    <pic:cNvPicPr>
                      <a:picLocks noChangeAspect="1" noChangeArrowheads="1"/>
                    </pic:cNvPicPr>
                  </pic:nvPicPr>
                  <pic:blipFill>
                    <a:blip r:embed="rId10"/>
                    <a:srcRect/>
                    <a:stretch>
                      <a:fillRect/>
                    </a:stretch>
                  </pic:blipFill>
                  <pic:spPr bwMode="auto">
                    <a:xfrm>
                      <a:off x="0" y="0"/>
                      <a:ext cx="1981200" cy="1352550"/>
                    </a:xfrm>
                    <a:prstGeom prst="rect">
                      <a:avLst/>
                    </a:prstGeom>
                    <a:noFill/>
                    <a:ln w="9525">
                      <a:noFill/>
                      <a:miter lim="800000"/>
                      <a:headEnd/>
                      <a:tailEnd/>
                    </a:ln>
                  </pic:spPr>
                </pic:pic>
              </a:graphicData>
            </a:graphic>
          </wp:anchor>
        </w:drawing>
      </w:r>
      <w:r w:rsidR="004771E5" w:rsidRPr="00512537">
        <w:rPr>
          <w:lang w:val="es-MX"/>
        </w:rPr>
        <w:t xml:space="preserve">Los eritrocitos tienen forma de disco bicóncavo deprimido en el centro; lo que aumenta la forma de superficie efectiva de la membrana, con un diámetro que oscila entre los 7.2 – 7.5 </w:t>
      </w:r>
      <w:r w:rsidR="004771E5" w:rsidRPr="00512537">
        <w:rPr>
          <w:rStyle w:val="apple-style-span"/>
          <w:lang w:val="es-MX"/>
        </w:rPr>
        <w:t>µm</w:t>
      </w:r>
      <w:r w:rsidR="004771E5" w:rsidRPr="00512537">
        <w:rPr>
          <w:lang w:val="es-MX"/>
        </w:rPr>
        <w:t>.</w:t>
      </w:r>
      <w:r w:rsidR="00A854B2">
        <w:rPr>
          <w:rStyle w:val="FootnoteReference"/>
        </w:rPr>
        <w:footnoteReference w:id="7"/>
      </w:r>
      <w:r w:rsidR="004771E5" w:rsidRPr="00512537">
        <w:rPr>
          <w:lang w:val="es-MX"/>
        </w:rPr>
        <w:t xml:space="preserve">  Los glóbulos rojos carecen de núcleo pues lo expulsan en la médula ósea antes de entrar al torrente sanguíneo. </w:t>
      </w:r>
      <w:r w:rsidR="004771E5">
        <w:rPr>
          <w:rStyle w:val="FootnoteReference"/>
        </w:rPr>
        <w:footnoteReference w:id="8"/>
      </w:r>
    </w:p>
    <w:p w:rsidR="00DD048E" w:rsidRPr="00512537" w:rsidRDefault="00090F4B" w:rsidP="00153B09">
      <w:pPr>
        <w:pStyle w:val="BodyText"/>
        <w:rPr>
          <w:lang w:val="es-MX"/>
        </w:rPr>
      </w:pPr>
      <w:r w:rsidRPr="00512537">
        <w:rPr>
          <w:lang w:val="es-MX"/>
        </w:rPr>
        <w:t xml:space="preserve">Son las células sanguíneas más numerosas, </w:t>
      </w:r>
      <w:r w:rsidR="00B07A53" w:rsidRPr="00512537">
        <w:rPr>
          <w:lang w:val="es-MX"/>
        </w:rPr>
        <w:t xml:space="preserve">se encuentran conformados en gran parte por </w:t>
      </w:r>
      <w:r w:rsidRPr="00512537">
        <w:rPr>
          <w:lang w:val="es-MX"/>
        </w:rPr>
        <w:t>hemoglobina</w:t>
      </w:r>
      <w:r w:rsidR="00B07A53" w:rsidRPr="00512537">
        <w:rPr>
          <w:lang w:val="es-MX"/>
        </w:rPr>
        <w:t xml:space="preserve"> (90%)</w:t>
      </w:r>
      <w:r w:rsidRPr="00512537">
        <w:rPr>
          <w:lang w:val="es-MX"/>
        </w:rPr>
        <w:t>, que es la proteína responsable del color rojo</w:t>
      </w:r>
      <w:r w:rsidR="003764A1" w:rsidRPr="00512537">
        <w:rPr>
          <w:lang w:val="es-MX"/>
        </w:rPr>
        <w:t xml:space="preserve">, el  cual está presente cuando se encuentra cargada de oxígeno, pues su labor principal es </w:t>
      </w:r>
      <w:r w:rsidRPr="00512537">
        <w:rPr>
          <w:lang w:val="es-MX"/>
        </w:rPr>
        <w:t>la transportación del oxígeno desde los pulmones a lo</w:t>
      </w:r>
      <w:r w:rsidR="003764A1" w:rsidRPr="00512537">
        <w:rPr>
          <w:lang w:val="es-MX"/>
        </w:rPr>
        <w:t>s diferentes tejidos del cuerpo, aunque también es respo</w:t>
      </w:r>
      <w:r w:rsidR="0067674A" w:rsidRPr="00512537">
        <w:rPr>
          <w:lang w:val="es-MX"/>
        </w:rPr>
        <w:t>n</w:t>
      </w:r>
      <w:r w:rsidR="003764A1" w:rsidRPr="00512537">
        <w:rPr>
          <w:lang w:val="es-MX"/>
        </w:rPr>
        <w:t xml:space="preserve">sable de la transportación del dióxido de carbono. </w:t>
      </w:r>
    </w:p>
    <w:p w:rsidR="00C0421A" w:rsidRPr="00302C4F" w:rsidRDefault="0038240D" w:rsidP="00153B09">
      <w:pPr>
        <w:pStyle w:val="BodyText"/>
        <w:rPr>
          <w:lang w:val="es-MX"/>
        </w:rPr>
      </w:pPr>
      <w:r w:rsidRPr="00302C4F">
        <w:rPr>
          <w:lang w:val="es-MX"/>
        </w:rPr>
        <w:t>Cerca de 2,400 glóbulos rojos se producen cada segundo y cada uno v</w:t>
      </w:r>
      <w:r w:rsidR="00B07A53" w:rsidRPr="00302C4F">
        <w:rPr>
          <w:lang w:val="es-MX"/>
        </w:rPr>
        <w:t>ive durante unos 120 días y son extraídos y destruidos de la sangre por el bazo, el hígado y la médula ósea, donde la hemoglobina se degrada en bilirrubina y el hierro se recicla para formar nueva hemoglobina.</w:t>
      </w:r>
    </w:p>
    <w:p w:rsidR="00B07A53" w:rsidRPr="00BC2D83" w:rsidRDefault="00BC2D83" w:rsidP="00153B09">
      <w:pPr>
        <w:pStyle w:val="BodyText"/>
        <w:rPr>
          <w:lang w:val="es-MX"/>
        </w:rPr>
      </w:pPr>
      <w:r>
        <w:rPr>
          <w:lang w:bidi="ar-SA"/>
        </w:rPr>
        <w:drawing>
          <wp:anchor distT="0" distB="0" distL="114300" distR="114300" simplePos="0" relativeHeight="251685888" behindDoc="1" locked="0" layoutInCell="1" allowOverlap="1">
            <wp:simplePos x="0" y="0"/>
            <wp:positionH relativeFrom="column">
              <wp:posOffset>3505200</wp:posOffset>
            </wp:positionH>
            <wp:positionV relativeFrom="paragraph">
              <wp:posOffset>-180975</wp:posOffset>
            </wp:positionV>
            <wp:extent cx="2593340" cy="2286000"/>
            <wp:effectExtent l="19050" t="0" r="0" b="0"/>
            <wp:wrapTight wrapText="bothSides">
              <wp:wrapPolygon edited="0">
                <wp:start x="-159" y="0"/>
                <wp:lineTo x="-159" y="21420"/>
                <wp:lineTo x="21579" y="21420"/>
                <wp:lineTo x="21579" y="0"/>
                <wp:lineTo x="-159"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593340" cy="2286000"/>
                    </a:xfrm>
                    <a:prstGeom prst="rect">
                      <a:avLst/>
                    </a:prstGeom>
                    <a:noFill/>
                    <a:ln w="9525">
                      <a:noFill/>
                      <a:miter lim="800000"/>
                      <a:headEnd/>
                      <a:tailEnd/>
                    </a:ln>
                  </pic:spPr>
                </pic:pic>
              </a:graphicData>
            </a:graphic>
          </wp:anchor>
        </w:drawing>
      </w:r>
      <w:r w:rsidR="0038240D" w:rsidRPr="00BC2D83">
        <w:rPr>
          <w:lang w:val="es-MX"/>
        </w:rPr>
        <w:t>Un hombre sano tiene alrededor de 5</w:t>
      </w:r>
      <w:r w:rsidR="00B07A53" w:rsidRPr="00BC2D83">
        <w:rPr>
          <w:lang w:val="es-MX"/>
        </w:rPr>
        <w:t>,400,400</w:t>
      </w:r>
      <w:r w:rsidR="0038240D" w:rsidRPr="00BC2D83">
        <w:rPr>
          <w:lang w:val="es-MX"/>
        </w:rPr>
        <w:t xml:space="preserve"> de glóbulos rojos por mm3, mientras que las mujeres tienen </w:t>
      </w:r>
      <w:r w:rsidR="00B07A53" w:rsidRPr="00BC2D83">
        <w:rPr>
          <w:lang w:val="es-MX"/>
        </w:rPr>
        <w:t>4,800,000.</w:t>
      </w:r>
    </w:p>
    <w:p w:rsidR="00B07A53" w:rsidRDefault="00B07A53" w:rsidP="00153B09">
      <w:pPr>
        <w:pStyle w:val="BodyText"/>
      </w:pPr>
      <w:r>
        <w:t>Los niveles normales de hemoglobina están entre los 12 y los 18 g/dL de sangre y es proporcional a la cantidad y calidad de la masa eritrocitaria</w:t>
      </w:r>
    </w:p>
    <w:p w:rsidR="008A50DC" w:rsidRDefault="003764A1" w:rsidP="00153B09">
      <w:pPr>
        <w:pStyle w:val="BodyText"/>
      </w:pPr>
      <w:r>
        <w:t xml:space="preserve">En la membrana plasmática de los eritrocitos </w:t>
      </w:r>
      <w:r w:rsidR="008A50DC">
        <w:t>están las glucoproteínas (CDs) que distinguen los distintos grupos sanguíneos y otros identificadores celulares.</w:t>
      </w:r>
    </w:p>
    <w:p w:rsidR="00997CC9" w:rsidRPr="00512537" w:rsidRDefault="00997CC9" w:rsidP="00153B09">
      <w:pPr>
        <w:pStyle w:val="Heading3"/>
        <w:rPr>
          <w:lang w:val="es-MX"/>
        </w:rPr>
      </w:pPr>
      <w:bookmarkStart w:id="5" w:name="_Toc263422552"/>
      <w:r w:rsidRPr="00512537">
        <w:rPr>
          <w:lang w:val="es-MX"/>
        </w:rPr>
        <w:t xml:space="preserve">Globulos blancos </w:t>
      </w:r>
      <w:r w:rsidR="009B2771" w:rsidRPr="00512537">
        <w:rPr>
          <w:lang w:val="es-MX"/>
        </w:rPr>
        <w:t>o leucocitos</w:t>
      </w:r>
      <w:bookmarkEnd w:id="5"/>
    </w:p>
    <w:p w:rsidR="00BC2D83" w:rsidRPr="00BC2D83" w:rsidRDefault="009B2771" w:rsidP="00BC2D83">
      <w:pPr>
        <w:pStyle w:val="BodyText"/>
        <w:rPr>
          <w:lang w:val="es-MX"/>
        </w:rPr>
      </w:pPr>
      <w:r w:rsidRPr="00512537">
        <w:rPr>
          <w:lang w:val="es-MX"/>
        </w:rPr>
        <w:t>Son los encargados de proteger al organismo contra los diferentes tipos de microbios,</w:t>
      </w:r>
      <w:r w:rsidR="00A854B2" w:rsidRPr="00512537">
        <w:rPr>
          <w:lang w:val="es-MX"/>
        </w:rPr>
        <w:t xml:space="preserve"> pues a la vez que destruyen los agentes infecciosos y las células infectadas, también segregan sustancias protectoras como los anticuerpos, quienes combaten las infecciones.</w:t>
      </w:r>
      <w:r w:rsidR="00C435FA" w:rsidRPr="00512537">
        <w:rPr>
          <w:lang w:val="es-MX"/>
        </w:rPr>
        <w:t xml:space="preserve"> </w:t>
      </w:r>
      <w:r w:rsidR="00BC2D83" w:rsidRPr="00BC2D83">
        <w:rPr>
          <w:lang w:val="es-MX"/>
        </w:rPr>
        <w:t>Hay varios tipos y con diversas especializaciones.</w:t>
      </w:r>
      <w:r w:rsidR="00BC2D83" w:rsidRPr="00BC2D83">
        <w:rPr>
          <w:rStyle w:val="FootnoteReference"/>
          <w:lang w:val="es-MX"/>
        </w:rPr>
        <w:t xml:space="preserve"> </w:t>
      </w:r>
      <w:r w:rsidR="00BC2D83">
        <w:rPr>
          <w:rStyle w:val="FootnoteReference"/>
        </w:rPr>
        <w:footnoteReference w:id="9"/>
      </w:r>
    </w:p>
    <w:p w:rsidR="00C435FA" w:rsidRPr="00BC2D83" w:rsidRDefault="00C435FA" w:rsidP="00153B09">
      <w:pPr>
        <w:pStyle w:val="BodyText"/>
        <w:rPr>
          <w:lang w:val="es-MX"/>
        </w:rPr>
      </w:pPr>
      <w:r w:rsidRPr="00BC2D83">
        <w:rPr>
          <w:lang w:val="es-MX"/>
        </w:rPr>
        <w:t>Son células con núcleo carente de pigmentos razón por la cual se les cataloga como blancos, capaces de moverse libremente mediante pseudópodos</w:t>
      </w:r>
      <w:r w:rsidR="00A854B2" w:rsidRPr="00BC2D83">
        <w:rPr>
          <w:lang w:val="es-MX"/>
        </w:rPr>
        <w:t xml:space="preserve"> y con el mismo tamaño de diámetro que los glóbulos rojos</w:t>
      </w:r>
      <w:r w:rsidRPr="00BC2D83">
        <w:rPr>
          <w:lang w:val="es-MX"/>
        </w:rPr>
        <w:t>.</w:t>
      </w:r>
      <w:r>
        <w:rPr>
          <w:rStyle w:val="FootnoteReference"/>
        </w:rPr>
        <w:footnoteReference w:id="10"/>
      </w:r>
    </w:p>
    <w:p w:rsidR="00163087" w:rsidRPr="00BC2D83" w:rsidRDefault="00163087" w:rsidP="00153B09">
      <w:pPr>
        <w:pStyle w:val="BodyText"/>
        <w:rPr>
          <w:lang w:val="es-MX"/>
        </w:rPr>
      </w:pPr>
      <w:r w:rsidRPr="00BC2D83">
        <w:rPr>
          <w:lang w:val="es-MX"/>
        </w:rPr>
        <w:t xml:space="preserve">Al nivel bajo de glóbulos blancos se le denomina </w:t>
      </w:r>
      <w:r w:rsidRPr="00D45A5C">
        <w:rPr>
          <w:b/>
          <w:lang w:val="es-MX"/>
        </w:rPr>
        <w:t>“leucopedia”</w:t>
      </w:r>
      <w:r w:rsidR="00A854B2" w:rsidRPr="00BC2D83">
        <w:rPr>
          <w:lang w:val="es-MX"/>
        </w:rPr>
        <w:t>, el conteo normal de leucocitos está dentro de un rango de 4.500 y 11.500 células por </w:t>
      </w:r>
      <w:hyperlink r:id="rId12" w:tooltip="Microlitro" w:history="1">
        <w:r w:rsidR="00A854B2" w:rsidRPr="00BC2D83">
          <w:rPr>
            <w:lang w:val="es-MX"/>
          </w:rPr>
          <w:t>mm³</w:t>
        </w:r>
      </w:hyperlink>
      <w:r w:rsidR="00A854B2" w:rsidRPr="00BC2D83">
        <w:rPr>
          <w:lang w:val="es-MX"/>
        </w:rPr>
        <w:t> (o microlitro) de sangre, variable según las condiciones fisiológicas (</w:t>
      </w:r>
      <w:hyperlink r:id="rId13" w:tooltip="Embarazo" w:history="1">
        <w:r w:rsidR="00A854B2" w:rsidRPr="00BC2D83">
          <w:rPr>
            <w:lang w:val="es-MX"/>
          </w:rPr>
          <w:t>embarazo</w:t>
        </w:r>
      </w:hyperlink>
      <w:r w:rsidR="00A854B2" w:rsidRPr="00BC2D83">
        <w:rPr>
          <w:lang w:val="es-MX"/>
        </w:rPr>
        <w:t>, </w:t>
      </w:r>
      <w:hyperlink r:id="rId14" w:tooltip="Estrés" w:history="1">
        <w:r w:rsidR="00A854B2" w:rsidRPr="00BC2D83">
          <w:rPr>
            <w:lang w:val="es-MX"/>
          </w:rPr>
          <w:t>estrés</w:t>
        </w:r>
      </w:hyperlink>
      <w:r w:rsidR="00A854B2" w:rsidRPr="00BC2D83">
        <w:rPr>
          <w:lang w:val="es-MX"/>
        </w:rPr>
        <w:t>, deporte, edad, etc.) y patológicas (infección, cáncer, inmunosupresión, aplasia, etc.).</w:t>
      </w:r>
      <w:r w:rsidR="00A854B2" w:rsidRPr="00BC2D83">
        <w:rPr>
          <w:rStyle w:val="FootnoteReference"/>
          <w:lang w:val="es-MX"/>
        </w:rPr>
        <w:t xml:space="preserve"> </w:t>
      </w:r>
      <w:r w:rsidR="00A854B2">
        <w:rPr>
          <w:rStyle w:val="FootnoteReference"/>
        </w:rPr>
        <w:footnoteReference w:id="11"/>
      </w:r>
    </w:p>
    <w:p w:rsidR="00997CC9" w:rsidRPr="00BC2D83" w:rsidRDefault="00997CC9" w:rsidP="00153B09">
      <w:pPr>
        <w:pStyle w:val="Heading3"/>
        <w:rPr>
          <w:lang w:val="es-MX"/>
        </w:rPr>
      </w:pPr>
      <w:bookmarkStart w:id="6" w:name="_Toc263422553"/>
      <w:r w:rsidRPr="00BC2D83">
        <w:rPr>
          <w:lang w:val="es-MX"/>
        </w:rPr>
        <w:t>Plaquetas</w:t>
      </w:r>
      <w:r w:rsidR="00163087" w:rsidRPr="00BC2D83">
        <w:rPr>
          <w:lang w:val="es-MX"/>
        </w:rPr>
        <w:t xml:space="preserve"> o trombocitos</w:t>
      </w:r>
      <w:bookmarkEnd w:id="6"/>
    </w:p>
    <w:p w:rsidR="00997CC9" w:rsidRPr="00BC2D83" w:rsidRDefault="009B2771" w:rsidP="00153B09">
      <w:pPr>
        <w:pStyle w:val="BodyText"/>
        <w:rPr>
          <w:lang w:val="es-MX"/>
        </w:rPr>
      </w:pPr>
      <w:r w:rsidRPr="00BC2D83">
        <w:rPr>
          <w:lang w:val="es-MX"/>
        </w:rPr>
        <w:t>Son las células sanguíneas más pequeñas, viven de 6-7 días e interviene</w:t>
      </w:r>
      <w:r w:rsidR="00BC2D83" w:rsidRPr="00BC2D83">
        <w:rPr>
          <w:lang w:val="es-MX"/>
        </w:rPr>
        <w:t>n</w:t>
      </w:r>
      <w:r w:rsidRPr="00BC2D83">
        <w:rPr>
          <w:lang w:val="es-MX"/>
        </w:rPr>
        <w:t xml:space="preserve"> cuando se producen </w:t>
      </w:r>
      <w:r w:rsidR="00997CC9" w:rsidRPr="00BC2D83">
        <w:rPr>
          <w:lang w:val="es-MX"/>
        </w:rPr>
        <w:t>cortaduras pequeñas o rupturas</w:t>
      </w:r>
      <w:r w:rsidRPr="00BC2D83">
        <w:rPr>
          <w:lang w:val="es-MX"/>
        </w:rPr>
        <w:t xml:space="preserve"> pues se unen unas a otras para sellar</w:t>
      </w:r>
      <w:r w:rsidR="00997CC9" w:rsidRPr="00BC2D83">
        <w:rPr>
          <w:lang w:val="es-MX"/>
        </w:rPr>
        <w:t xml:space="preserve"> las paredes de los vasos sanguíneos y detener así el sangrado</w:t>
      </w:r>
      <w:r w:rsidR="00163087" w:rsidRPr="00BC2D83">
        <w:rPr>
          <w:lang w:val="es-MX"/>
        </w:rPr>
        <w:t xml:space="preserve">, proceso al que se le denomina </w:t>
      </w:r>
      <w:r w:rsidR="00163087" w:rsidRPr="00BC2D83">
        <w:rPr>
          <w:b/>
          <w:i/>
          <w:lang w:val="es-MX"/>
        </w:rPr>
        <w:t>“hemostasis o hemostasia”</w:t>
      </w:r>
      <w:r w:rsidR="00997CC9" w:rsidRPr="00BC2D83">
        <w:rPr>
          <w:lang w:val="es-MX"/>
        </w:rPr>
        <w:t>.</w:t>
      </w:r>
      <w:r>
        <w:rPr>
          <w:rStyle w:val="FootnoteReference"/>
        </w:rPr>
        <w:footnoteReference w:id="12"/>
      </w:r>
      <w:r w:rsidR="00163087">
        <w:rPr>
          <w:rStyle w:val="FootnoteReference"/>
        </w:rPr>
        <w:footnoteReference w:id="13"/>
      </w:r>
    </w:p>
    <w:p w:rsidR="00A854B2" w:rsidRPr="00BC2D83" w:rsidRDefault="00163087" w:rsidP="00D45A5C">
      <w:pPr>
        <w:pStyle w:val="BodyText"/>
        <w:widowControl w:val="0"/>
        <w:rPr>
          <w:lang w:val="es-MX"/>
        </w:rPr>
      </w:pPr>
      <w:r w:rsidRPr="00BC2D83">
        <w:rPr>
          <w:lang w:val="es-MX"/>
        </w:rPr>
        <w:t xml:space="preserve">Si el número de plaquetas es demasiado, a lo que se le conoce como </w:t>
      </w:r>
      <w:r w:rsidRPr="00BC2D83">
        <w:rPr>
          <w:b/>
          <w:i/>
          <w:lang w:val="es-MX"/>
        </w:rPr>
        <w:t>“trombocitopedia”</w:t>
      </w:r>
      <w:r w:rsidRPr="00BC2D83">
        <w:rPr>
          <w:lang w:val="es-MX"/>
        </w:rPr>
        <w:t xml:space="preserve"> el exceso de sangrado puede ocurrir, por el contrario si el número es demasiado alto</w:t>
      </w:r>
      <w:r w:rsidR="00C435FA" w:rsidRPr="00BC2D83">
        <w:rPr>
          <w:lang w:val="es-MX"/>
        </w:rPr>
        <w:t xml:space="preserve"> </w:t>
      </w:r>
      <w:r w:rsidR="00C435FA" w:rsidRPr="00BC2D83">
        <w:rPr>
          <w:b/>
          <w:i/>
          <w:lang w:val="es-MX"/>
        </w:rPr>
        <w:t>“trombocitosis”</w:t>
      </w:r>
      <w:r w:rsidR="00C435FA" w:rsidRPr="00BC2D83">
        <w:rPr>
          <w:lang w:val="es-MX"/>
        </w:rPr>
        <w:t xml:space="preserve"> se pueden generar coagulos de </w:t>
      </w:r>
      <w:r w:rsidR="00D45A5C">
        <w:rPr>
          <w:lang w:val="es-MX"/>
        </w:rPr>
        <w:t>sangre que</w:t>
      </w:r>
      <w:r w:rsidR="00C435FA" w:rsidRPr="00BC2D83">
        <w:rPr>
          <w:lang w:val="es-MX"/>
        </w:rPr>
        <w:t xml:space="preserve"> obstru</w:t>
      </w:r>
      <w:r w:rsidR="00D45A5C">
        <w:rPr>
          <w:lang w:val="es-MX"/>
        </w:rPr>
        <w:t>yen</w:t>
      </w:r>
      <w:r w:rsidR="00C435FA" w:rsidRPr="00BC2D83">
        <w:rPr>
          <w:lang w:val="es-MX"/>
        </w:rPr>
        <w:t xml:space="preserve"> los vasos sanguíneos y provoca</w:t>
      </w:r>
      <w:r w:rsidR="00D45A5C">
        <w:rPr>
          <w:lang w:val="es-MX"/>
        </w:rPr>
        <w:t>n</w:t>
      </w:r>
      <w:r w:rsidR="00C435FA" w:rsidRPr="00BC2D83">
        <w:rPr>
          <w:lang w:val="es-MX"/>
        </w:rPr>
        <w:t xml:space="preserve"> eventos como accidente cerebrovascular, infarto del miocardio, embolia pulmonar o la obstrucción de la irrigación de partes del cuerpo como brazos y piernas.</w:t>
      </w:r>
      <w:r w:rsidR="00C435FA">
        <w:rPr>
          <w:rStyle w:val="FootnoteReference"/>
        </w:rPr>
        <w:footnoteReference w:id="14"/>
      </w:r>
      <w:r w:rsidR="00BC2D83" w:rsidRPr="00BC2D83">
        <w:rPr>
          <w:lang w:val="es-MX"/>
        </w:rPr>
        <w:t xml:space="preserve"> </w:t>
      </w:r>
      <w:r w:rsidR="00A854B2" w:rsidRPr="00BC2D83">
        <w:rPr>
          <w:lang w:val="es-MX"/>
        </w:rPr>
        <w:t>Su valor cuantitativo normal se encuentra entre 150.000 y 450.000 plaquetas por mm³.</w:t>
      </w:r>
      <w:r w:rsidR="00A854B2" w:rsidRPr="00A854B2">
        <w:rPr>
          <w:rStyle w:val="FootnoteReference"/>
        </w:rPr>
        <w:footnoteReference w:id="15"/>
      </w:r>
    </w:p>
    <w:p w:rsidR="0050411C" w:rsidRDefault="0050411C" w:rsidP="00D45A5C">
      <w:pPr>
        <w:pStyle w:val="Heading2"/>
      </w:pPr>
      <w:bookmarkStart w:id="7" w:name="_Toc263422554"/>
      <w:r>
        <w:t>Anemia</w:t>
      </w:r>
      <w:bookmarkEnd w:id="7"/>
    </w:p>
    <w:p w:rsidR="0050411C" w:rsidRPr="00302C4F" w:rsidRDefault="0050411C" w:rsidP="00153B09">
      <w:pPr>
        <w:pStyle w:val="BodyText"/>
        <w:rPr>
          <w:lang w:val="es-MX"/>
        </w:rPr>
      </w:pPr>
      <w:r w:rsidRPr="00302C4F">
        <w:rPr>
          <w:lang w:val="es-MX"/>
        </w:rPr>
        <w:t>La anemia es un trastorno frecuente de la sangre que ocurre cuando la cantidad de glóbulos rojos es menor a lo normal</w:t>
      </w:r>
      <w:r w:rsidR="00D45A5C">
        <w:rPr>
          <w:lang w:val="es-MX"/>
        </w:rPr>
        <w:t>,</w:t>
      </w:r>
      <w:r w:rsidRPr="00302C4F">
        <w:rPr>
          <w:lang w:val="es-MX"/>
        </w:rPr>
        <w:t xml:space="preserve"> o cuando la concentración de hemoglobina en sangre es baja</w:t>
      </w:r>
      <w:r w:rsidR="00997CC9" w:rsidRPr="00302C4F">
        <w:rPr>
          <w:lang w:val="es-MX"/>
        </w:rPr>
        <w:t xml:space="preserve">, en algunas clases de anemia los tres tipos de células </w:t>
      </w:r>
      <w:r w:rsidR="00D45A5C">
        <w:rPr>
          <w:lang w:val="es-MX"/>
        </w:rPr>
        <w:t xml:space="preserve">(glóbulos rojos, blancos y plaquetas) </w:t>
      </w:r>
      <w:r w:rsidR="00997CC9" w:rsidRPr="00302C4F">
        <w:rPr>
          <w:lang w:val="es-MX"/>
        </w:rPr>
        <w:t>pueden estar en cantidades bajas</w:t>
      </w:r>
      <w:r w:rsidRPr="00302C4F">
        <w:rPr>
          <w:lang w:val="es-MX"/>
        </w:rPr>
        <w:t>.</w:t>
      </w:r>
      <w:r w:rsidR="00997CC9">
        <w:rPr>
          <w:rStyle w:val="FootnoteReference"/>
        </w:rPr>
        <w:footnoteReference w:id="16"/>
      </w:r>
    </w:p>
    <w:p w:rsidR="00AB6CF4" w:rsidRDefault="003862F3" w:rsidP="00153B09">
      <w:pPr>
        <w:pStyle w:val="BodyText"/>
        <w:rPr>
          <w:lang w:val="es-MX"/>
        </w:rPr>
      </w:pPr>
      <w:r>
        <w:rPr>
          <w:lang w:val="es-MX"/>
        </w:rPr>
        <w:t>La anemia por lo general se diagnostica por medio de u</w:t>
      </w:r>
      <w:r w:rsidRPr="003862F3">
        <w:rPr>
          <w:lang w:val="es-MX"/>
        </w:rPr>
        <w:t>n an</w:t>
      </w:r>
      <w:r>
        <w:rPr>
          <w:lang w:val="es-MX"/>
        </w:rPr>
        <w:t xml:space="preserve">álisis rutinario de sangre conocido como </w:t>
      </w:r>
      <w:r w:rsidRPr="003862F3">
        <w:rPr>
          <w:b/>
          <w:i/>
          <w:lang w:val="es-MX"/>
        </w:rPr>
        <w:t>“conteo sanguíneo completo”</w:t>
      </w:r>
      <w:r>
        <w:rPr>
          <w:lang w:val="es-MX"/>
        </w:rPr>
        <w:t xml:space="preserve"> (CSC)</w:t>
      </w:r>
      <w:r w:rsidR="00DB63F9">
        <w:rPr>
          <w:lang w:val="es-MX"/>
        </w:rPr>
        <w:t xml:space="preserve"> o “</w:t>
      </w:r>
      <w:r w:rsidR="00DB63F9" w:rsidRPr="00DB63F9">
        <w:rPr>
          <w:b/>
          <w:i/>
          <w:lang w:val="es-MX"/>
        </w:rPr>
        <w:t>hemograma completo</w:t>
      </w:r>
      <w:r w:rsidR="00DB63F9">
        <w:rPr>
          <w:b/>
          <w:i/>
          <w:lang w:val="es-MX"/>
        </w:rPr>
        <w:t>”</w:t>
      </w:r>
      <w:r>
        <w:rPr>
          <w:lang w:val="es-MX"/>
        </w:rPr>
        <w:t xml:space="preserve">, por medio del cual </w:t>
      </w:r>
      <w:r w:rsidR="00CA02C5" w:rsidRPr="003862F3">
        <w:rPr>
          <w:lang w:val="es-MX"/>
        </w:rPr>
        <w:t>es posible determinar l</w:t>
      </w:r>
      <w:r w:rsidR="00AB6CF4" w:rsidRPr="003862F3">
        <w:rPr>
          <w:lang w:val="es-MX"/>
        </w:rPr>
        <w:t>a medición del porcentaje de glóbulos rojos que se encuentra en un volumen específico de sangre, denomina</w:t>
      </w:r>
      <w:r w:rsidR="00CA02C5" w:rsidRPr="003862F3">
        <w:rPr>
          <w:lang w:val="es-MX"/>
        </w:rPr>
        <w:t>do</w:t>
      </w:r>
      <w:r w:rsidR="00AB6CF4" w:rsidRPr="003862F3">
        <w:rPr>
          <w:lang w:val="es-MX"/>
        </w:rPr>
        <w:t xml:space="preserve"> </w:t>
      </w:r>
      <w:r w:rsidR="00AB6CF4" w:rsidRPr="003862F3">
        <w:rPr>
          <w:b/>
          <w:lang w:val="es-MX"/>
        </w:rPr>
        <w:t>“hematocrito”</w:t>
      </w:r>
      <w:r w:rsidR="00CA02C5" w:rsidRPr="003862F3">
        <w:rPr>
          <w:lang w:val="es-MX"/>
        </w:rPr>
        <w:t>, y la cantidad de hemoglobina presente.</w:t>
      </w:r>
      <w:r w:rsidR="00CA02C5">
        <w:rPr>
          <w:rStyle w:val="FootnoteReference"/>
        </w:rPr>
        <w:footnoteReference w:id="17"/>
      </w:r>
    </w:p>
    <w:p w:rsidR="003862F3" w:rsidRDefault="003862F3" w:rsidP="00153B09">
      <w:pPr>
        <w:pStyle w:val="BodyText"/>
        <w:rPr>
          <w:lang w:val="es-MX"/>
        </w:rPr>
      </w:pPr>
      <w:r>
        <w:rPr>
          <w:lang w:val="es-MX"/>
        </w:rPr>
        <w:t xml:space="preserve">Otras pruebas </w:t>
      </w:r>
      <w:r w:rsidR="00F1007C">
        <w:rPr>
          <w:lang w:val="es-MX"/>
        </w:rPr>
        <w:t xml:space="preserve">cotideanas </w:t>
      </w:r>
      <w:r>
        <w:rPr>
          <w:lang w:val="es-MX"/>
        </w:rPr>
        <w:t>a realizar para determinar la anemia son:</w:t>
      </w:r>
    </w:p>
    <w:p w:rsidR="003862F3" w:rsidRPr="00DB63F9" w:rsidRDefault="003862F3" w:rsidP="003862F3">
      <w:pPr>
        <w:pStyle w:val="ListParagraph"/>
        <w:numPr>
          <w:ilvl w:val="0"/>
          <w:numId w:val="33"/>
        </w:numPr>
        <w:rPr>
          <w:sz w:val="22"/>
          <w:lang w:val="es-MX"/>
        </w:rPr>
      </w:pPr>
      <w:r w:rsidRPr="00DB63F9">
        <w:rPr>
          <w:i/>
          <w:sz w:val="22"/>
          <w:bdr w:val="none" w:sz="0" w:space="0" w:color="auto" w:frame="1"/>
          <w:lang w:val="es-MX"/>
        </w:rPr>
        <w:t>Frotis de sangre</w:t>
      </w:r>
      <w:r w:rsidRPr="00DB63F9">
        <w:rPr>
          <w:sz w:val="22"/>
          <w:bdr w:val="none" w:sz="0" w:space="0" w:color="auto" w:frame="1"/>
          <w:lang w:val="es-MX"/>
        </w:rPr>
        <w:t xml:space="preserve"> periférica</w:t>
      </w:r>
      <w:r w:rsidRPr="00DB63F9">
        <w:rPr>
          <w:sz w:val="22"/>
          <w:lang w:val="es-MX"/>
        </w:rPr>
        <w:t xml:space="preserve"> (analisis </w:t>
      </w:r>
      <w:r w:rsidR="00522279" w:rsidRPr="00DB63F9">
        <w:rPr>
          <w:sz w:val="22"/>
          <w:lang w:val="es-MX"/>
        </w:rPr>
        <w:t xml:space="preserve">manual </w:t>
      </w:r>
      <w:r w:rsidRPr="00DB63F9">
        <w:rPr>
          <w:sz w:val="22"/>
          <w:lang w:val="es-MX"/>
        </w:rPr>
        <w:t>de sangre a través de miscroscopio)</w:t>
      </w:r>
    </w:p>
    <w:p w:rsidR="003862F3" w:rsidRPr="00DB63F9" w:rsidRDefault="00F1007C" w:rsidP="003862F3">
      <w:pPr>
        <w:pStyle w:val="ListParagraph"/>
        <w:numPr>
          <w:ilvl w:val="0"/>
          <w:numId w:val="33"/>
        </w:numPr>
        <w:rPr>
          <w:sz w:val="22"/>
          <w:lang w:val="es-MX"/>
        </w:rPr>
      </w:pPr>
      <w:r w:rsidRPr="00DB63F9">
        <w:rPr>
          <w:i/>
          <w:sz w:val="22"/>
          <w:bdr w:val="none" w:sz="0" w:space="0" w:color="auto" w:frame="1"/>
          <w:lang w:val="es-MX"/>
        </w:rPr>
        <w:t>Recuento de reticulositos</w:t>
      </w:r>
      <w:r w:rsidRPr="00DB63F9">
        <w:rPr>
          <w:sz w:val="22"/>
          <w:bdr w:val="none" w:sz="0" w:space="0" w:color="auto" w:frame="1"/>
          <w:lang w:val="es-MX"/>
        </w:rPr>
        <w:t xml:space="preserve"> (prueba que determina la cantidad de glóbulos rojos inmaduros y si la médula ósea esta produciendo glóbulos rojos a la velocidad adecuada)</w:t>
      </w:r>
    </w:p>
    <w:p w:rsidR="003862F3" w:rsidRPr="00DB63F9" w:rsidRDefault="003862F3" w:rsidP="003862F3">
      <w:pPr>
        <w:pStyle w:val="ListParagraph"/>
        <w:numPr>
          <w:ilvl w:val="0"/>
          <w:numId w:val="33"/>
        </w:numPr>
        <w:rPr>
          <w:sz w:val="22"/>
          <w:lang w:val="es-MX"/>
        </w:rPr>
      </w:pPr>
      <w:r w:rsidRPr="00DB63F9">
        <w:rPr>
          <w:i/>
          <w:sz w:val="22"/>
          <w:bdr w:val="none" w:sz="0" w:space="0" w:color="auto" w:frame="1"/>
          <w:lang w:val="es-MX"/>
        </w:rPr>
        <w:t>Electroforesis de hemoglobina</w:t>
      </w:r>
      <w:r w:rsidRPr="00DB63F9">
        <w:rPr>
          <w:sz w:val="22"/>
          <w:bdr w:val="none" w:sz="0" w:space="0" w:color="auto" w:frame="1"/>
          <w:lang w:val="es-MX"/>
        </w:rPr>
        <w:t xml:space="preserve"> (mide los diferentes tipos de hemoglobina)</w:t>
      </w:r>
    </w:p>
    <w:p w:rsidR="00F1007C" w:rsidRPr="00DB63F9" w:rsidRDefault="009668CC" w:rsidP="003862F3">
      <w:pPr>
        <w:pStyle w:val="ListParagraph"/>
        <w:numPr>
          <w:ilvl w:val="0"/>
          <w:numId w:val="33"/>
        </w:numPr>
        <w:rPr>
          <w:sz w:val="22"/>
          <w:lang w:val="es-MX"/>
        </w:rPr>
      </w:pPr>
      <w:r w:rsidRPr="009668CC">
        <w:rPr>
          <w:sz w:val="22"/>
          <w:lang w:val="es-MX"/>
        </w:rPr>
        <w:pict>
          <v:shape id="_x0000_s1038" type="#_x0000_t202" style="position:absolute;left:0;text-align:left;margin-left:-15.2pt;margin-top:13.65pt;width:190.5pt;height:46.9pt;z-index:251693056;mso-width-relative:margin;mso-height-relative:margin" filled="f" stroked="f" strokecolor="white [3212]">
            <v:textbox style="mso-next-textbox:#_x0000_s1038">
              <w:txbxContent>
                <w:p w:rsidR="008F00F6" w:rsidRPr="00894BA9" w:rsidRDefault="008F00F6" w:rsidP="0057674A">
                  <w:pPr>
                    <w:jc w:val="center"/>
                    <w:rPr>
                      <w:b/>
                      <w:sz w:val="20"/>
                      <w:lang w:val="es-ES"/>
                    </w:rPr>
                  </w:pPr>
                  <w:r w:rsidRPr="00894BA9">
                    <w:rPr>
                      <w:b/>
                      <w:sz w:val="20"/>
                      <w:lang w:val="es-ES"/>
                    </w:rPr>
                    <w:t>Rangos anémicos de hemoglobina y hematocrito</w:t>
                  </w:r>
                </w:p>
              </w:txbxContent>
            </v:textbox>
          </v:shape>
        </w:pict>
      </w:r>
      <w:r w:rsidR="009E270D" w:rsidRPr="00DB63F9">
        <w:rPr>
          <w:i/>
          <w:sz w:val="22"/>
          <w:lang w:bidi="ar-SA"/>
        </w:rPr>
        <w:drawing>
          <wp:anchor distT="0" distB="0" distL="114300" distR="114300" simplePos="0" relativeHeight="251694080" behindDoc="1" locked="0" layoutInCell="1" allowOverlap="1">
            <wp:simplePos x="0" y="0"/>
            <wp:positionH relativeFrom="column">
              <wp:posOffset>-135890</wp:posOffset>
            </wp:positionH>
            <wp:positionV relativeFrom="paragraph">
              <wp:posOffset>317500</wp:posOffset>
            </wp:positionV>
            <wp:extent cx="2426970" cy="2101850"/>
            <wp:effectExtent l="19050" t="0" r="0" b="0"/>
            <wp:wrapTight wrapText="bothSides">
              <wp:wrapPolygon edited="0">
                <wp:start x="-170" y="0"/>
                <wp:lineTo x="-170" y="21339"/>
                <wp:lineTo x="21532" y="21339"/>
                <wp:lineTo x="21532" y="0"/>
                <wp:lineTo x="-170" y="0"/>
              </wp:wrapPolygon>
            </wp:wrapTight>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426970" cy="2101850"/>
                    </a:xfrm>
                    <a:prstGeom prst="rect">
                      <a:avLst/>
                    </a:prstGeom>
                    <a:noFill/>
                    <a:ln w="9525">
                      <a:noFill/>
                      <a:miter lim="800000"/>
                      <a:headEnd/>
                      <a:tailEnd/>
                    </a:ln>
                  </pic:spPr>
                </pic:pic>
              </a:graphicData>
            </a:graphic>
          </wp:anchor>
        </w:drawing>
      </w:r>
      <w:r w:rsidR="002F60AF" w:rsidRPr="00DB63F9">
        <w:rPr>
          <w:i/>
          <w:sz w:val="22"/>
          <w:bdr w:val="none" w:sz="0" w:space="0" w:color="auto" w:frame="1"/>
          <w:lang w:val="es-MX"/>
        </w:rPr>
        <w:t>Pérfil ferrico</w:t>
      </w:r>
      <w:r w:rsidR="002F60AF" w:rsidRPr="00DB63F9">
        <w:rPr>
          <w:sz w:val="22"/>
          <w:bdr w:val="none" w:sz="0" w:space="0" w:color="auto" w:frame="1"/>
          <w:lang w:val="es-MX"/>
        </w:rPr>
        <w:t xml:space="preserve"> (pruebas </w:t>
      </w:r>
      <w:r w:rsidR="00F1007C" w:rsidRPr="00DB63F9">
        <w:rPr>
          <w:sz w:val="22"/>
          <w:bdr w:val="none" w:sz="0" w:space="0" w:color="auto" w:frame="1"/>
          <w:lang w:val="es-MX"/>
        </w:rPr>
        <w:t xml:space="preserve">para determinar las concentraciones de </w:t>
      </w:r>
      <w:r w:rsidR="00894BA9" w:rsidRPr="00DB63F9">
        <w:rPr>
          <w:sz w:val="22"/>
          <w:bdr w:val="none" w:sz="0" w:space="0" w:color="auto" w:frame="1"/>
          <w:lang w:val="es-MX"/>
        </w:rPr>
        <w:t>hierro en la sangre</w:t>
      </w:r>
      <w:r w:rsidR="002F60AF" w:rsidRPr="00DB63F9">
        <w:rPr>
          <w:sz w:val="22"/>
          <w:bdr w:val="none" w:sz="0" w:space="0" w:color="auto" w:frame="1"/>
          <w:lang w:val="es-MX"/>
        </w:rPr>
        <w:t>)</w:t>
      </w:r>
      <w:r w:rsidR="00894BA9" w:rsidRPr="00DB63F9">
        <w:rPr>
          <w:rStyle w:val="FootnoteReference"/>
          <w:sz w:val="22"/>
          <w:bdr w:val="none" w:sz="0" w:space="0" w:color="auto" w:frame="1"/>
          <w:lang w:val="es-MX"/>
        </w:rPr>
        <w:footnoteReference w:id="18"/>
      </w:r>
    </w:p>
    <w:p w:rsidR="009E270D" w:rsidRDefault="009E270D" w:rsidP="00153B09">
      <w:pPr>
        <w:pStyle w:val="BodyText"/>
        <w:rPr>
          <w:lang w:val="es-MX"/>
        </w:rPr>
      </w:pPr>
      <w:r>
        <w:rPr>
          <w:lang w:val="es-MX"/>
        </w:rPr>
        <w:t>La Organización mundial de salud ha desarrollado la aplicación de una sencilla prueba, la escala colorimétrica de la hemoglobina (en la cual el color de la sangre indica si se padece de anemia) para ayudar a la detención de la anemia en zonas rurales, mas dicha prueba no aporta información sobre las causas.</w:t>
      </w:r>
    </w:p>
    <w:p w:rsidR="00681920" w:rsidRPr="00D45A5C" w:rsidRDefault="009E270D" w:rsidP="009E270D">
      <w:pPr>
        <w:pStyle w:val="BodyText"/>
        <w:rPr>
          <w:lang w:val="es-MX"/>
        </w:rPr>
      </w:pPr>
      <w:r>
        <w:rPr>
          <w:lang w:val="es-MX"/>
        </w:rPr>
        <w:t xml:space="preserve">Adicional a las pruebas comunes </w:t>
      </w:r>
      <w:r w:rsidR="00894BA9">
        <w:rPr>
          <w:lang w:val="es-MX"/>
        </w:rPr>
        <w:t>puede ser necesario algunas pruebas más específicas para cierto tipos de anemias</w:t>
      </w:r>
      <w:r w:rsidR="00337E40">
        <w:rPr>
          <w:lang w:val="es-MX"/>
        </w:rPr>
        <w:t>, siendo incluso necesario realizar un análisis de médula ósea, en especial cuando hay deformaciones en los glóblos rojos</w:t>
      </w:r>
      <w:r w:rsidR="00894BA9">
        <w:rPr>
          <w:lang w:val="es-MX"/>
        </w:rPr>
        <w:t>.</w:t>
      </w:r>
      <w:r w:rsidR="00337E40">
        <w:rPr>
          <w:rStyle w:val="FootnoteReference"/>
          <w:lang w:val="es-MX"/>
        </w:rPr>
        <w:footnoteReference w:id="19"/>
      </w:r>
      <w:r>
        <w:rPr>
          <w:lang w:val="es-MX"/>
        </w:rPr>
        <w:t xml:space="preserve">  </w:t>
      </w:r>
      <w:r w:rsidR="00681920" w:rsidRPr="00302C4F">
        <w:rPr>
          <w:lang w:val="es-MX"/>
        </w:rPr>
        <w:t xml:space="preserve">Los resultados normales varían, pero en general son </w:t>
      </w:r>
      <w:r w:rsidR="00681920" w:rsidRPr="00D45A5C">
        <w:rPr>
          <w:lang w:val="es-MX"/>
        </w:rPr>
        <w:t>de 40.7 a 50.3 %</w:t>
      </w:r>
      <w:r w:rsidR="00894BA9">
        <w:rPr>
          <w:lang w:val="es-MX"/>
        </w:rPr>
        <w:t xml:space="preserve"> para hombres y </w:t>
      </w:r>
      <w:r w:rsidR="00681920" w:rsidRPr="00D45A5C">
        <w:rPr>
          <w:lang w:val="es-MX"/>
        </w:rPr>
        <w:t xml:space="preserve"> 36.1 a 44.3 %</w:t>
      </w:r>
      <w:r w:rsidR="00894BA9">
        <w:rPr>
          <w:lang w:val="es-MX"/>
        </w:rPr>
        <w:t xml:space="preserve"> para mujeres.</w:t>
      </w:r>
      <w:r w:rsidR="00681920">
        <w:rPr>
          <w:rStyle w:val="FootnoteReference"/>
        </w:rPr>
        <w:footnoteReference w:id="20"/>
      </w:r>
      <w:r w:rsidR="00894BA9">
        <w:rPr>
          <w:lang w:val="es-MX"/>
        </w:rPr>
        <w:t xml:space="preserve"> </w:t>
      </w:r>
    </w:p>
    <w:p w:rsidR="00F765A7" w:rsidRPr="00D45A5C" w:rsidRDefault="00AB0287" w:rsidP="00DB63F9">
      <w:pPr>
        <w:pStyle w:val="BodyText"/>
        <w:widowControl w:val="0"/>
        <w:rPr>
          <w:lang w:val="es-MX"/>
        </w:rPr>
      </w:pPr>
      <w:r w:rsidRPr="00D45A5C">
        <w:rPr>
          <w:lang w:val="es-MX"/>
        </w:rPr>
        <w:t>La anemia puede ser una condición temporal, como consecuencia de otras afecciones de salud, o puede ser un problema crónico.</w:t>
      </w:r>
      <w:r w:rsidR="00D45A5C" w:rsidRPr="00D45A5C">
        <w:rPr>
          <w:lang w:val="es-MX"/>
        </w:rPr>
        <w:t xml:space="preserve"> Es </w:t>
      </w:r>
      <w:r w:rsidR="0050411C" w:rsidRPr="00D45A5C">
        <w:rPr>
          <w:lang w:val="es-MX"/>
        </w:rPr>
        <w:t xml:space="preserve">una condición común en los Estados Unidos </w:t>
      </w:r>
      <w:r w:rsidR="00D45A5C">
        <w:rPr>
          <w:lang w:val="es-MX"/>
        </w:rPr>
        <w:t xml:space="preserve">que </w:t>
      </w:r>
      <w:r w:rsidR="0050411C" w:rsidRPr="00D45A5C">
        <w:rPr>
          <w:lang w:val="es-MX"/>
        </w:rPr>
        <w:t>afecta alrededor de 3.5 millones</w:t>
      </w:r>
      <w:r w:rsidR="0057674A">
        <w:rPr>
          <w:lang w:val="es-MX"/>
        </w:rPr>
        <w:t>.</w:t>
      </w:r>
      <w:r w:rsidR="00F765A7">
        <w:rPr>
          <w:rStyle w:val="FootnoteReference"/>
        </w:rPr>
        <w:footnoteReference w:id="21"/>
      </w:r>
      <w:r w:rsidR="0050411C" w:rsidRPr="00D45A5C">
        <w:rPr>
          <w:lang w:val="es-MX"/>
        </w:rPr>
        <w:t xml:space="preserve"> </w:t>
      </w:r>
      <w:r w:rsidR="00DB63F9">
        <w:rPr>
          <w:lang w:val="es-MX"/>
        </w:rPr>
        <w:t xml:space="preserve">   </w:t>
      </w:r>
      <w:r w:rsidR="005E145D" w:rsidRPr="00D45A5C">
        <w:rPr>
          <w:lang w:val="es-MX"/>
        </w:rPr>
        <w:t>Más del 30% de la población mundial está anémica, lo cual representa más de 2 mil millones de personas</w:t>
      </w:r>
      <w:r w:rsidR="00D45A5C">
        <w:rPr>
          <w:lang w:val="es-MX"/>
        </w:rPr>
        <w:t>.</w:t>
      </w:r>
      <w:r w:rsidR="005E145D" w:rsidRPr="00D45A5C">
        <w:rPr>
          <w:lang w:val="es-MX"/>
        </w:rPr>
        <w:t xml:space="preserve"> </w:t>
      </w:r>
      <w:r w:rsidR="00D45A5C" w:rsidRPr="00D45A5C">
        <w:rPr>
          <w:lang w:val="es-MX"/>
        </w:rPr>
        <w:t xml:space="preserve">Es </w:t>
      </w:r>
      <w:r w:rsidR="00F765A7" w:rsidRPr="00D45A5C">
        <w:rPr>
          <w:lang w:val="es-MX"/>
        </w:rPr>
        <w:t>la segunda causa mundial de discapacidad y por lo tanto uno de los más graves problemas de salud pública, pues afecta a más de la mitad de los niños en edad preescolar y a las mujeres embarazadas en los países en desarrollo y por lo menos 30-40% en los países industrializados.</w:t>
      </w:r>
    </w:p>
    <w:p w:rsidR="004771E5" w:rsidRPr="00302C4F" w:rsidRDefault="004771E5" w:rsidP="00153B09">
      <w:pPr>
        <w:pStyle w:val="BodyText"/>
        <w:rPr>
          <w:lang w:val="es-MX"/>
        </w:rPr>
      </w:pPr>
      <w:r w:rsidRPr="00302C4F">
        <w:rPr>
          <w:lang w:val="es-MX"/>
        </w:rPr>
        <w:t>La malaria, el VIH / SIDA la esquistosomiasis, la infestación por anquilostomas y otras infecciones como la tuberculosis son factores particularmente importantes que contribuyen a la alta prevalencia de anemia en algunas zonas.</w:t>
      </w:r>
      <w:r>
        <w:rPr>
          <w:rStyle w:val="FootnoteReference"/>
        </w:rPr>
        <w:footnoteReference w:id="22"/>
      </w:r>
    </w:p>
    <w:p w:rsidR="00F765A7" w:rsidRDefault="00F765A7" w:rsidP="00153B09">
      <w:pPr>
        <w:pStyle w:val="BodyText"/>
      </w:pPr>
      <w:r>
        <w:t>En los países más pobres en donde la malaria es endémica, la anemia es una de las causas más frecuentes de muerte prevenible en niños menores de 5 años y en mujeres embarazadas.</w:t>
      </w:r>
      <w:r>
        <w:rPr>
          <w:rStyle w:val="FootnoteReference"/>
        </w:rPr>
        <w:footnoteReference w:id="23"/>
      </w:r>
    </w:p>
    <w:p w:rsidR="00F765A7" w:rsidRPr="00302C4F" w:rsidRDefault="005B7617" w:rsidP="00153B09">
      <w:pPr>
        <w:pStyle w:val="BodyText"/>
        <w:rPr>
          <w:lang w:val="es-MX"/>
        </w:rPr>
      </w:pPr>
      <w:r w:rsidRPr="00302C4F">
        <w:rPr>
          <w:lang w:val="es-MX"/>
        </w:rPr>
        <w:t>E</w:t>
      </w:r>
      <w:r w:rsidR="001C55AF" w:rsidRPr="00302C4F">
        <w:rPr>
          <w:lang w:val="es-MX"/>
        </w:rPr>
        <w:t>n muchos países en desarrollo la anemia se oculta en las tasas de mortalidad, en las estadísticas de hemorragias materna</w:t>
      </w:r>
      <w:r w:rsidR="00DB1058" w:rsidRPr="00302C4F">
        <w:rPr>
          <w:lang w:val="es-MX"/>
        </w:rPr>
        <w:t>s</w:t>
      </w:r>
      <w:r w:rsidR="001C55AF" w:rsidRPr="00302C4F">
        <w:rPr>
          <w:lang w:val="es-MX"/>
        </w:rPr>
        <w:t>, la reducción de rendimiento escolar y la baja productividad.</w:t>
      </w:r>
    </w:p>
    <w:p w:rsidR="003F754E" w:rsidRDefault="008F6747" w:rsidP="00153B09">
      <w:pPr>
        <w:pStyle w:val="BodyText"/>
        <w:rPr>
          <w:lang w:val="es-MX"/>
        </w:rPr>
      </w:pPr>
      <w:r>
        <w:rPr>
          <w:lang w:bidi="ar-SA"/>
        </w:rPr>
        <w:drawing>
          <wp:anchor distT="0" distB="0" distL="114300" distR="114300" simplePos="0" relativeHeight="251680768" behindDoc="1" locked="0" layoutInCell="1" allowOverlap="1">
            <wp:simplePos x="0" y="0"/>
            <wp:positionH relativeFrom="margin">
              <wp:posOffset>260985</wp:posOffset>
            </wp:positionH>
            <wp:positionV relativeFrom="paragraph">
              <wp:posOffset>443230</wp:posOffset>
            </wp:positionV>
            <wp:extent cx="5146675" cy="1864360"/>
            <wp:effectExtent l="19050" t="0" r="0" b="0"/>
            <wp:wrapTight wrapText="bothSides">
              <wp:wrapPolygon edited="0">
                <wp:start x="-80" y="0"/>
                <wp:lineTo x="-80" y="21409"/>
                <wp:lineTo x="21587" y="21409"/>
                <wp:lineTo x="21587" y="0"/>
                <wp:lineTo x="-80" y="0"/>
              </wp:wrapPolygon>
            </wp:wrapTight>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146675" cy="1864360"/>
                    </a:xfrm>
                    <a:prstGeom prst="rect">
                      <a:avLst/>
                    </a:prstGeom>
                    <a:noFill/>
                    <a:ln w="9525">
                      <a:noFill/>
                      <a:miter lim="800000"/>
                      <a:headEnd/>
                      <a:tailEnd/>
                    </a:ln>
                  </pic:spPr>
                </pic:pic>
              </a:graphicData>
            </a:graphic>
          </wp:anchor>
        </w:drawing>
      </w:r>
      <w:r w:rsidR="003F754E" w:rsidRPr="00302C4F">
        <w:rPr>
          <w:lang w:val="es-MX"/>
        </w:rPr>
        <w:t>Las consecuencias para la salud son sigilosas y devastadoras pues erosionan el potencial de desarrollo de los individuos, de las sociedades y las economías nacionales.</w:t>
      </w:r>
    </w:p>
    <w:p w:rsidR="0074169D" w:rsidRPr="00302C4F" w:rsidRDefault="0074169D" w:rsidP="00153B09">
      <w:pPr>
        <w:pStyle w:val="Heading3"/>
      </w:pPr>
      <w:bookmarkStart w:id="8" w:name="_Toc263422555"/>
      <w:r w:rsidRPr="00302C4F">
        <w:t>Causas de la anemia</w:t>
      </w:r>
      <w:bookmarkEnd w:id="8"/>
    </w:p>
    <w:p w:rsidR="0029153F" w:rsidRDefault="0029153F" w:rsidP="00153B09">
      <w:pPr>
        <w:pStyle w:val="BodyText"/>
      </w:pPr>
      <w:r>
        <w:t xml:space="preserve">Por lo general la anemia es síntoma de una enfermedad más que una enfermedad por sí misma, </w:t>
      </w:r>
      <w:r w:rsidR="009B2771">
        <w:t>hay más de 400 tipos de anemia que se dividen en 3 grupos debido a la causa que las produce</w:t>
      </w:r>
      <w:r>
        <w:t>:</w:t>
      </w:r>
      <w:r w:rsidR="009B2771">
        <w:rPr>
          <w:rStyle w:val="FootnoteReference"/>
        </w:rPr>
        <w:footnoteReference w:id="24"/>
      </w:r>
    </w:p>
    <w:p w:rsidR="0029153F" w:rsidRPr="00EE0D9A" w:rsidRDefault="0029153F" w:rsidP="00A82E63">
      <w:pPr>
        <w:pStyle w:val="BodyText"/>
        <w:numPr>
          <w:ilvl w:val="0"/>
          <w:numId w:val="34"/>
        </w:numPr>
        <w:spacing w:before="0"/>
        <w:rPr>
          <w:lang w:val="es-MX"/>
        </w:rPr>
      </w:pPr>
      <w:r w:rsidRPr="00EE0D9A">
        <w:rPr>
          <w:lang w:val="es-MX"/>
        </w:rPr>
        <w:t>Pérdida excesiva de sangre o hemorragia</w:t>
      </w:r>
      <w:r w:rsidR="00EE0D9A" w:rsidRPr="00EE0D9A">
        <w:rPr>
          <w:lang w:val="es-MX"/>
        </w:rPr>
        <w:t xml:space="preserve"> (la cual puede ser repentina o cr</w:t>
      </w:r>
      <w:r w:rsidR="00EE0D9A">
        <w:rPr>
          <w:lang w:val="es-MX"/>
        </w:rPr>
        <w:t>ónica)</w:t>
      </w:r>
    </w:p>
    <w:p w:rsidR="0029153F" w:rsidRPr="00302C4F" w:rsidRDefault="0029153F" w:rsidP="00A82E63">
      <w:pPr>
        <w:pStyle w:val="BodyText"/>
        <w:numPr>
          <w:ilvl w:val="0"/>
          <w:numId w:val="34"/>
        </w:numPr>
        <w:spacing w:before="0"/>
      </w:pPr>
      <w:r w:rsidRPr="00302C4F">
        <w:t>Producción insuficiente de glóbulos rojos</w:t>
      </w:r>
      <w:r w:rsidR="00792E4B" w:rsidRPr="00302C4F">
        <w:t xml:space="preserve"> (problemas con la médula ósea)</w:t>
      </w:r>
    </w:p>
    <w:p w:rsidR="0029153F" w:rsidRPr="000765EA" w:rsidRDefault="0029153F" w:rsidP="00A82E63">
      <w:pPr>
        <w:pStyle w:val="BodyText"/>
        <w:numPr>
          <w:ilvl w:val="0"/>
          <w:numId w:val="34"/>
        </w:numPr>
        <w:spacing w:before="0"/>
        <w:rPr>
          <w:lang w:val="es-MX"/>
        </w:rPr>
      </w:pPr>
      <w:r w:rsidRPr="000765EA">
        <w:rPr>
          <w:lang w:val="es-MX"/>
        </w:rPr>
        <w:t>Destrucción excesiva de glóbulos rojos</w:t>
      </w:r>
      <w:r w:rsidR="00CA02C5" w:rsidRPr="000765EA">
        <w:rPr>
          <w:lang w:val="es-MX"/>
        </w:rPr>
        <w:t>, “hemolisis”</w:t>
      </w:r>
      <w:r w:rsidR="00792E4B" w:rsidRPr="000765EA">
        <w:rPr>
          <w:lang w:val="es-MX"/>
        </w:rPr>
        <w:t xml:space="preserve"> (problemas con el sistema inmun</w:t>
      </w:r>
      <w:r w:rsidR="00EE0D9A">
        <w:rPr>
          <w:lang w:val="es-MX"/>
        </w:rPr>
        <w:t>ologico</w:t>
      </w:r>
      <w:r w:rsidR="000765EA" w:rsidRPr="000765EA">
        <w:rPr>
          <w:lang w:val="es-MX"/>
        </w:rPr>
        <w:t xml:space="preserve"> o alteraciones gen</w:t>
      </w:r>
      <w:r w:rsidR="000765EA">
        <w:rPr>
          <w:lang w:val="es-MX"/>
        </w:rPr>
        <w:t>éticas hereditarias</w:t>
      </w:r>
      <w:r w:rsidR="00792E4B" w:rsidRPr="000765EA">
        <w:rPr>
          <w:lang w:val="es-MX"/>
        </w:rPr>
        <w:t>)</w:t>
      </w:r>
    </w:p>
    <w:p w:rsidR="000765EA" w:rsidRDefault="00A82E63" w:rsidP="00A82E63">
      <w:pPr>
        <w:pStyle w:val="BodyText"/>
        <w:rPr>
          <w:lang w:val="es-MX"/>
        </w:rPr>
      </w:pPr>
      <w:r w:rsidRPr="00A82E63">
        <w:rPr>
          <w:lang w:val="es-MX"/>
        </w:rPr>
        <w:t>Puede ser una condición temporal o puede derivar en un problema crónico.</w:t>
      </w:r>
    </w:p>
    <w:tbl>
      <w:tblPr>
        <w:tblStyle w:val="MediumShading1-Accent11"/>
        <w:tblpPr w:leftFromText="180" w:rightFromText="180" w:vertAnchor="text" w:horzAnchor="margin" w:tblpY="454"/>
        <w:tblW w:w="9528" w:type="dxa"/>
        <w:tblLook w:val="04A0"/>
      </w:tblPr>
      <w:tblGrid>
        <w:gridCol w:w="3628"/>
        <w:gridCol w:w="2465"/>
        <w:gridCol w:w="3435"/>
      </w:tblGrid>
      <w:tr w:rsidR="00337E40" w:rsidRPr="002F0A1A">
        <w:trPr>
          <w:cnfStyle w:val="100000000000"/>
          <w:trHeight w:hRule="exact" w:val="1008"/>
        </w:trPr>
        <w:tc>
          <w:tcPr>
            <w:cnfStyle w:val="001000000000"/>
            <w:tcW w:w="3628" w:type="dxa"/>
            <w:noWrap/>
            <w:vAlign w:val="center"/>
          </w:tcPr>
          <w:p w:rsidR="00337E40" w:rsidRPr="002F0A1A" w:rsidRDefault="00337E40" w:rsidP="002F0A1A">
            <w:pPr>
              <w:pStyle w:val="BodyText"/>
              <w:jc w:val="center"/>
              <w:rPr>
                <w:rFonts w:ascii="Gill Sans MT" w:hAnsi="Gill Sans MT"/>
                <w:sz w:val="20"/>
                <w:lang w:val="es-MX"/>
              </w:rPr>
            </w:pPr>
            <w:r w:rsidRPr="002F0A1A">
              <w:rPr>
                <w:rFonts w:ascii="Gill Sans MT" w:hAnsi="Gill Sans MT"/>
                <w:sz w:val="20"/>
                <w:lang w:val="es-MX"/>
              </w:rPr>
              <w:t>Pérdida excesiva de sangre o</w:t>
            </w:r>
            <w:r w:rsidR="002F0A1A">
              <w:rPr>
                <w:rFonts w:ascii="Gill Sans MT" w:hAnsi="Gill Sans MT"/>
                <w:sz w:val="20"/>
                <w:lang w:val="es-MX"/>
              </w:rPr>
              <w:br/>
            </w:r>
            <w:r w:rsidRPr="002F0A1A">
              <w:rPr>
                <w:rFonts w:ascii="Gill Sans MT" w:hAnsi="Gill Sans MT"/>
                <w:sz w:val="20"/>
                <w:lang w:val="es-MX"/>
              </w:rPr>
              <w:t>Hemorragia</w:t>
            </w:r>
          </w:p>
        </w:tc>
        <w:tc>
          <w:tcPr>
            <w:tcW w:w="2465" w:type="dxa"/>
            <w:noWrap/>
            <w:vAlign w:val="center"/>
          </w:tcPr>
          <w:p w:rsidR="00337E40" w:rsidRPr="002F0A1A" w:rsidRDefault="00337E40" w:rsidP="002F0A1A">
            <w:pPr>
              <w:pStyle w:val="BodyText"/>
              <w:jc w:val="center"/>
              <w:cnfStyle w:val="100000000000"/>
              <w:rPr>
                <w:rFonts w:ascii="Gill Sans MT" w:hAnsi="Gill Sans MT"/>
                <w:sz w:val="20"/>
                <w:lang w:val="es-MX"/>
              </w:rPr>
            </w:pPr>
            <w:r w:rsidRPr="002F0A1A">
              <w:rPr>
                <w:rFonts w:ascii="Gill Sans MT" w:hAnsi="Gill Sans MT"/>
                <w:sz w:val="20"/>
                <w:lang w:val="es-MX"/>
              </w:rPr>
              <w:t>Producción insuficiente de</w:t>
            </w:r>
            <w:r w:rsidR="002F0A1A" w:rsidRPr="002F0A1A">
              <w:rPr>
                <w:rFonts w:ascii="Gill Sans MT" w:hAnsi="Gill Sans MT"/>
                <w:sz w:val="20"/>
                <w:lang w:val="es-MX"/>
              </w:rPr>
              <w:t xml:space="preserve"> </w:t>
            </w:r>
            <w:r w:rsidRPr="002F0A1A">
              <w:rPr>
                <w:rFonts w:ascii="Gill Sans MT" w:hAnsi="Gill Sans MT"/>
                <w:sz w:val="20"/>
                <w:lang w:val="es-MX"/>
              </w:rPr>
              <w:t>Glóbulos rojos</w:t>
            </w:r>
          </w:p>
        </w:tc>
        <w:tc>
          <w:tcPr>
            <w:tcW w:w="3435" w:type="dxa"/>
            <w:noWrap/>
            <w:vAlign w:val="center"/>
          </w:tcPr>
          <w:p w:rsidR="00337E40" w:rsidRPr="002F0A1A" w:rsidRDefault="00337E40" w:rsidP="002F0A1A">
            <w:pPr>
              <w:pStyle w:val="BodyText"/>
              <w:jc w:val="center"/>
              <w:cnfStyle w:val="100000000000"/>
              <w:rPr>
                <w:rFonts w:ascii="Gill Sans MT" w:hAnsi="Gill Sans MT"/>
                <w:sz w:val="20"/>
                <w:lang w:val="es-MX"/>
              </w:rPr>
            </w:pPr>
            <w:r w:rsidRPr="002F0A1A">
              <w:rPr>
                <w:rFonts w:ascii="Gill Sans MT" w:hAnsi="Gill Sans MT"/>
                <w:sz w:val="20"/>
                <w:lang w:val="es-MX"/>
              </w:rPr>
              <w:t>Destrucción excesiva de</w:t>
            </w:r>
            <w:r w:rsidR="002F0A1A" w:rsidRPr="002F0A1A">
              <w:rPr>
                <w:rFonts w:ascii="Gill Sans MT" w:hAnsi="Gill Sans MT"/>
                <w:sz w:val="20"/>
                <w:lang w:val="es-MX"/>
              </w:rPr>
              <w:br/>
            </w:r>
            <w:r w:rsidRPr="002F0A1A">
              <w:rPr>
                <w:rFonts w:ascii="Gill Sans MT" w:hAnsi="Gill Sans MT"/>
                <w:sz w:val="20"/>
                <w:lang w:val="es-MX"/>
              </w:rPr>
              <w:t>Glóbulos rojos</w:t>
            </w:r>
          </w:p>
        </w:tc>
      </w:tr>
      <w:tr w:rsidR="00337E40" w:rsidRPr="00A82E63">
        <w:trPr>
          <w:cnfStyle w:val="000000100000"/>
          <w:trHeight w:hRule="exact" w:val="360"/>
        </w:trPr>
        <w:tc>
          <w:tcPr>
            <w:cnfStyle w:val="001000000000"/>
            <w:tcW w:w="3628" w:type="dxa"/>
          </w:tcPr>
          <w:p w:rsidR="00337E40" w:rsidRPr="00337E40" w:rsidRDefault="00337E40" w:rsidP="00337E40">
            <w:pPr>
              <w:pStyle w:val="BodyText"/>
              <w:rPr>
                <w:rFonts w:ascii="Gill Sans MT Condensed" w:hAnsi="Gill Sans MT Condensed"/>
              </w:rPr>
            </w:pPr>
            <w:r w:rsidRPr="00337E40">
              <w:rPr>
                <w:rFonts w:ascii="Gill Sans MT Condensed" w:hAnsi="Gill Sans MT Condensed"/>
              </w:rPr>
              <w:t>Repentina</w:t>
            </w:r>
          </w:p>
        </w:tc>
        <w:tc>
          <w:tcPr>
            <w:tcW w:w="2465" w:type="dxa"/>
          </w:tcPr>
          <w:p w:rsidR="00337E40" w:rsidRPr="00337E40" w:rsidRDefault="00337E40" w:rsidP="00337E40">
            <w:pPr>
              <w:pStyle w:val="BodyText"/>
              <w:cnfStyle w:val="000000100000"/>
              <w:rPr>
                <w:rFonts w:ascii="Gill Sans MT Condensed" w:hAnsi="Gill Sans MT Condensed"/>
              </w:rPr>
            </w:pPr>
            <w:r w:rsidRPr="00337E40">
              <w:rPr>
                <w:rFonts w:ascii="Gill Sans MT Condensed" w:hAnsi="Gill Sans MT Condensed"/>
              </w:rPr>
              <w:t>Deficiencia de hierro</w:t>
            </w:r>
          </w:p>
        </w:tc>
        <w:tc>
          <w:tcPr>
            <w:tcW w:w="3435" w:type="dxa"/>
          </w:tcPr>
          <w:p w:rsidR="00337E40" w:rsidRPr="00337E40" w:rsidRDefault="00337E40" w:rsidP="00337E40">
            <w:pPr>
              <w:pStyle w:val="BodyText"/>
              <w:cnfStyle w:val="000000100000"/>
              <w:rPr>
                <w:rFonts w:ascii="Gill Sans MT Condensed" w:hAnsi="Gill Sans MT Condensed"/>
              </w:rPr>
            </w:pPr>
            <w:r w:rsidRPr="00337E40">
              <w:rPr>
                <w:rFonts w:ascii="Gill Sans MT Condensed" w:hAnsi="Gill Sans MT Condensed"/>
              </w:rPr>
              <w:t>Bazo agrandado</w:t>
            </w:r>
          </w:p>
        </w:tc>
      </w:tr>
      <w:tr w:rsidR="00337E40" w:rsidRPr="00A82E63">
        <w:trPr>
          <w:cnfStyle w:val="000000010000"/>
          <w:trHeight w:hRule="exact" w:val="360"/>
        </w:trPr>
        <w:tc>
          <w:tcPr>
            <w:cnfStyle w:val="001000000000"/>
            <w:tcW w:w="3628" w:type="dxa"/>
          </w:tcPr>
          <w:p w:rsidR="00337E40" w:rsidRPr="00337E40" w:rsidRDefault="00337E40" w:rsidP="00337E40">
            <w:pPr>
              <w:pStyle w:val="BodyText"/>
              <w:numPr>
                <w:ilvl w:val="0"/>
                <w:numId w:val="35"/>
              </w:numPr>
              <w:rPr>
                <w:rFonts w:ascii="Gill Sans MT Condensed" w:hAnsi="Gill Sans MT Condensed"/>
                <w:b w:val="0"/>
              </w:rPr>
            </w:pPr>
            <w:r w:rsidRPr="00337E40">
              <w:rPr>
                <w:rFonts w:ascii="Gill Sans MT Condensed" w:hAnsi="Gill Sans MT Condensed"/>
                <w:b w:val="0"/>
              </w:rPr>
              <w:t>Accidentes</w:t>
            </w:r>
          </w:p>
        </w:tc>
        <w:tc>
          <w:tcPr>
            <w:tcW w:w="2465" w:type="dxa"/>
          </w:tcPr>
          <w:p w:rsidR="00337E40" w:rsidRPr="00337E40" w:rsidRDefault="00337E40" w:rsidP="00337E40">
            <w:pPr>
              <w:pStyle w:val="BodyText"/>
              <w:cnfStyle w:val="000000010000"/>
              <w:rPr>
                <w:rFonts w:ascii="Gill Sans MT Condensed" w:hAnsi="Gill Sans MT Condensed"/>
                <w:lang w:val="es-MX"/>
              </w:rPr>
            </w:pPr>
            <w:r w:rsidRPr="00337E40">
              <w:rPr>
                <w:rFonts w:ascii="Gill Sans MT Condensed" w:hAnsi="Gill Sans MT Condensed"/>
                <w:lang w:val="es-MX"/>
              </w:rPr>
              <w:t>Deficiencia de vitamina B12</w:t>
            </w:r>
          </w:p>
        </w:tc>
        <w:tc>
          <w:tcPr>
            <w:tcW w:w="3435" w:type="dxa"/>
          </w:tcPr>
          <w:p w:rsidR="00337E40" w:rsidRPr="00337E40" w:rsidRDefault="00337E40" w:rsidP="00337E40">
            <w:pPr>
              <w:pStyle w:val="BodyText"/>
              <w:cnfStyle w:val="000000010000"/>
              <w:rPr>
                <w:rFonts w:ascii="Gill Sans MT Condensed" w:hAnsi="Gill Sans MT Condensed"/>
                <w:lang w:val="es-MX"/>
              </w:rPr>
            </w:pPr>
            <w:r w:rsidRPr="00337E40">
              <w:rPr>
                <w:rFonts w:ascii="Gill Sans MT Condensed" w:hAnsi="Gill Sans MT Condensed"/>
                <w:lang w:val="es-MX"/>
              </w:rPr>
              <w:t>Lesión mecánica en los glóbulos rojos</w:t>
            </w:r>
          </w:p>
        </w:tc>
      </w:tr>
      <w:tr w:rsidR="00337E40" w:rsidRPr="00A82E63">
        <w:trPr>
          <w:cnfStyle w:val="000000100000"/>
          <w:trHeight w:hRule="exact" w:val="360"/>
        </w:trPr>
        <w:tc>
          <w:tcPr>
            <w:cnfStyle w:val="001000000000"/>
            <w:tcW w:w="3628" w:type="dxa"/>
          </w:tcPr>
          <w:p w:rsidR="00337E40" w:rsidRPr="00337E40" w:rsidRDefault="00337E40" w:rsidP="00337E40">
            <w:pPr>
              <w:pStyle w:val="BodyText"/>
              <w:numPr>
                <w:ilvl w:val="0"/>
                <w:numId w:val="35"/>
              </w:numPr>
              <w:rPr>
                <w:rFonts w:ascii="Gill Sans MT Condensed" w:hAnsi="Gill Sans MT Condensed"/>
                <w:b w:val="0"/>
                <w:lang w:val="es-MX"/>
              </w:rPr>
            </w:pPr>
            <w:r w:rsidRPr="00337E40">
              <w:rPr>
                <w:rFonts w:ascii="Gill Sans MT Condensed" w:hAnsi="Gill Sans MT Condensed"/>
                <w:b w:val="0"/>
                <w:lang w:val="es-MX"/>
              </w:rPr>
              <w:t>Cirugías</w:t>
            </w:r>
          </w:p>
        </w:tc>
        <w:tc>
          <w:tcPr>
            <w:tcW w:w="2465" w:type="dxa"/>
          </w:tcPr>
          <w:p w:rsidR="00337E40" w:rsidRPr="00337E40" w:rsidRDefault="00337E40" w:rsidP="00337E40">
            <w:pPr>
              <w:pStyle w:val="BodyText"/>
              <w:cnfStyle w:val="000000100000"/>
              <w:rPr>
                <w:rFonts w:ascii="Gill Sans MT Condensed" w:hAnsi="Gill Sans MT Condensed"/>
                <w:lang w:val="es-MX"/>
              </w:rPr>
            </w:pPr>
            <w:r w:rsidRPr="00337E40">
              <w:rPr>
                <w:rFonts w:ascii="Gill Sans MT Condensed" w:hAnsi="Gill Sans MT Condensed"/>
                <w:lang w:val="es-MX"/>
              </w:rPr>
              <w:t>Deficiencia de ácido fólico</w:t>
            </w:r>
          </w:p>
        </w:tc>
        <w:tc>
          <w:tcPr>
            <w:tcW w:w="3435" w:type="dxa"/>
          </w:tcPr>
          <w:p w:rsidR="00337E40" w:rsidRPr="00337E40" w:rsidRDefault="00337E40" w:rsidP="00337E40">
            <w:pPr>
              <w:pStyle w:val="BodyText"/>
              <w:cnfStyle w:val="000000100000"/>
              <w:rPr>
                <w:rFonts w:ascii="Gill Sans MT Condensed" w:hAnsi="Gill Sans MT Condensed"/>
              </w:rPr>
            </w:pPr>
            <w:r w:rsidRPr="00337E40">
              <w:rPr>
                <w:rFonts w:ascii="Gill Sans MT Condensed" w:hAnsi="Gill Sans MT Condensed"/>
                <w:lang w:val="es-MX"/>
              </w:rPr>
              <w:t>Reacciones autoi</w:t>
            </w:r>
            <w:r w:rsidRPr="00337E40">
              <w:rPr>
                <w:rFonts w:ascii="Gill Sans MT Condensed" w:hAnsi="Gill Sans MT Condensed"/>
              </w:rPr>
              <w:t>nmunes contra los glóbulos rojos</w:t>
            </w:r>
          </w:p>
        </w:tc>
      </w:tr>
      <w:tr w:rsidR="00337E40" w:rsidRPr="00A82E63">
        <w:trPr>
          <w:cnfStyle w:val="000000010000"/>
          <w:trHeight w:hRule="exact" w:val="360"/>
        </w:trPr>
        <w:tc>
          <w:tcPr>
            <w:cnfStyle w:val="001000000000"/>
            <w:tcW w:w="3628" w:type="dxa"/>
          </w:tcPr>
          <w:p w:rsidR="00337E40" w:rsidRPr="00337E40" w:rsidRDefault="00337E40" w:rsidP="00337E40">
            <w:pPr>
              <w:pStyle w:val="BodyText"/>
              <w:numPr>
                <w:ilvl w:val="0"/>
                <w:numId w:val="35"/>
              </w:numPr>
              <w:rPr>
                <w:rFonts w:ascii="Gill Sans MT Condensed" w:hAnsi="Gill Sans MT Condensed"/>
                <w:b w:val="0"/>
              </w:rPr>
            </w:pPr>
            <w:r w:rsidRPr="00337E40">
              <w:rPr>
                <w:rFonts w:ascii="Gill Sans MT Condensed" w:hAnsi="Gill Sans MT Condensed"/>
                <w:b w:val="0"/>
              </w:rPr>
              <w:t>Nacimiento</w:t>
            </w:r>
          </w:p>
        </w:tc>
        <w:tc>
          <w:tcPr>
            <w:tcW w:w="2465" w:type="dxa"/>
          </w:tcPr>
          <w:p w:rsidR="00337E40" w:rsidRPr="00337E40" w:rsidRDefault="00337E40" w:rsidP="00337E40">
            <w:pPr>
              <w:pStyle w:val="BodyText"/>
              <w:cnfStyle w:val="000000010000"/>
              <w:rPr>
                <w:rFonts w:ascii="Gill Sans MT Condensed" w:hAnsi="Gill Sans MT Condensed"/>
              </w:rPr>
            </w:pPr>
            <w:r w:rsidRPr="00337E40">
              <w:rPr>
                <w:rFonts w:ascii="Gill Sans MT Condensed" w:hAnsi="Gill Sans MT Condensed"/>
              </w:rPr>
              <w:t>Deficiencia de Vitamina C</w:t>
            </w:r>
          </w:p>
        </w:tc>
        <w:tc>
          <w:tcPr>
            <w:tcW w:w="3435" w:type="dxa"/>
          </w:tcPr>
          <w:p w:rsidR="00337E40" w:rsidRPr="00337E40" w:rsidRDefault="00337E40" w:rsidP="00337E40">
            <w:pPr>
              <w:pStyle w:val="BodyText"/>
              <w:cnfStyle w:val="000000010000"/>
              <w:rPr>
                <w:rFonts w:ascii="Gill Sans MT Condensed" w:hAnsi="Gill Sans MT Condensed"/>
              </w:rPr>
            </w:pPr>
            <w:r w:rsidRPr="00337E40">
              <w:rPr>
                <w:rFonts w:ascii="Gill Sans MT Condensed" w:hAnsi="Gill Sans MT Condensed"/>
              </w:rPr>
              <w:t>Hemoglobinuria paroxística nocturna</w:t>
            </w:r>
          </w:p>
        </w:tc>
      </w:tr>
      <w:tr w:rsidR="00337E40" w:rsidRPr="00A82E63">
        <w:trPr>
          <w:cnfStyle w:val="000000100000"/>
          <w:trHeight w:hRule="exact" w:val="360"/>
        </w:trPr>
        <w:tc>
          <w:tcPr>
            <w:cnfStyle w:val="001000000000"/>
            <w:tcW w:w="3628" w:type="dxa"/>
          </w:tcPr>
          <w:p w:rsidR="00337E40" w:rsidRPr="00337E40" w:rsidRDefault="00337E40" w:rsidP="00337E40">
            <w:pPr>
              <w:pStyle w:val="BodyText"/>
              <w:numPr>
                <w:ilvl w:val="0"/>
                <w:numId w:val="35"/>
              </w:numPr>
              <w:rPr>
                <w:rFonts w:ascii="Gill Sans MT Condensed" w:hAnsi="Gill Sans MT Condensed"/>
                <w:b w:val="0"/>
              </w:rPr>
            </w:pPr>
            <w:r w:rsidRPr="00337E40">
              <w:rPr>
                <w:rFonts w:ascii="Gill Sans MT Condensed" w:hAnsi="Gill Sans MT Condensed"/>
                <w:b w:val="0"/>
              </w:rPr>
              <w:t>Rotura de vasos sanguíneos</w:t>
            </w:r>
          </w:p>
        </w:tc>
        <w:tc>
          <w:tcPr>
            <w:tcW w:w="2465" w:type="dxa"/>
          </w:tcPr>
          <w:p w:rsidR="00337E40" w:rsidRPr="00337E40" w:rsidRDefault="00337E40" w:rsidP="00337E40">
            <w:pPr>
              <w:pStyle w:val="BodyText"/>
              <w:cnfStyle w:val="000000100000"/>
              <w:rPr>
                <w:rFonts w:ascii="Gill Sans MT Condensed" w:hAnsi="Gill Sans MT Condensed"/>
              </w:rPr>
            </w:pPr>
            <w:r w:rsidRPr="00337E40">
              <w:rPr>
                <w:rFonts w:ascii="Gill Sans MT Condensed" w:hAnsi="Gill Sans MT Condensed"/>
              </w:rPr>
              <w:t>Enfermedad crónica</w:t>
            </w:r>
          </w:p>
        </w:tc>
        <w:tc>
          <w:tcPr>
            <w:tcW w:w="3435" w:type="dxa"/>
          </w:tcPr>
          <w:p w:rsidR="00337E40" w:rsidRPr="00337E40" w:rsidRDefault="00337E40" w:rsidP="00337E40">
            <w:pPr>
              <w:pStyle w:val="BodyText"/>
              <w:cnfStyle w:val="000000100000"/>
              <w:rPr>
                <w:rFonts w:ascii="Gill Sans MT Condensed" w:hAnsi="Gill Sans MT Condensed"/>
              </w:rPr>
            </w:pPr>
            <w:r w:rsidRPr="00337E40">
              <w:rPr>
                <w:rFonts w:ascii="Gill Sans MT Condensed" w:hAnsi="Gill Sans MT Condensed"/>
              </w:rPr>
              <w:t>Esferocitosis hereditaria</w:t>
            </w:r>
          </w:p>
        </w:tc>
      </w:tr>
      <w:tr w:rsidR="00337E40" w:rsidRPr="00A82E63">
        <w:trPr>
          <w:cnfStyle w:val="000000010000"/>
          <w:trHeight w:hRule="exact" w:val="360"/>
        </w:trPr>
        <w:tc>
          <w:tcPr>
            <w:cnfStyle w:val="001000000000"/>
            <w:tcW w:w="3628" w:type="dxa"/>
          </w:tcPr>
          <w:p w:rsidR="00337E40" w:rsidRPr="00337E40" w:rsidRDefault="00337E40" w:rsidP="00337E40">
            <w:pPr>
              <w:pStyle w:val="BodyText"/>
              <w:tabs>
                <w:tab w:val="right" w:pos="3412"/>
              </w:tabs>
              <w:rPr>
                <w:rFonts w:ascii="Gill Sans MT Condensed" w:hAnsi="Gill Sans MT Condensed"/>
              </w:rPr>
            </w:pPr>
            <w:r w:rsidRPr="00337E40">
              <w:rPr>
                <w:rFonts w:ascii="Gill Sans MT Condensed" w:hAnsi="Gill Sans MT Condensed"/>
              </w:rPr>
              <w:t>Crónica</w:t>
            </w:r>
            <w:r w:rsidRPr="00337E40">
              <w:rPr>
                <w:rFonts w:ascii="Gill Sans MT Condensed" w:hAnsi="Gill Sans MT Condensed"/>
              </w:rPr>
              <w:tab/>
            </w:r>
          </w:p>
        </w:tc>
        <w:tc>
          <w:tcPr>
            <w:tcW w:w="2465" w:type="dxa"/>
          </w:tcPr>
          <w:p w:rsidR="00337E40" w:rsidRPr="00337E40" w:rsidRDefault="00337E40" w:rsidP="00337E40">
            <w:pPr>
              <w:pStyle w:val="BodyText"/>
              <w:cnfStyle w:val="000000010000"/>
              <w:rPr>
                <w:rFonts w:ascii="Gill Sans MT Condensed" w:hAnsi="Gill Sans MT Condensed"/>
              </w:rPr>
            </w:pPr>
          </w:p>
        </w:tc>
        <w:tc>
          <w:tcPr>
            <w:tcW w:w="3435" w:type="dxa"/>
          </w:tcPr>
          <w:p w:rsidR="00337E40" w:rsidRPr="00337E40" w:rsidRDefault="00337E40" w:rsidP="00337E40">
            <w:pPr>
              <w:pStyle w:val="BodyText"/>
              <w:cnfStyle w:val="000000010000"/>
              <w:rPr>
                <w:rFonts w:ascii="Gill Sans MT Condensed" w:hAnsi="Gill Sans MT Condensed"/>
              </w:rPr>
            </w:pPr>
            <w:r w:rsidRPr="00337E40">
              <w:rPr>
                <w:rFonts w:ascii="Gill Sans MT Condensed" w:hAnsi="Gill Sans MT Condensed"/>
              </w:rPr>
              <w:t>Eliptositosis hereditaria</w:t>
            </w:r>
          </w:p>
        </w:tc>
      </w:tr>
      <w:tr w:rsidR="00337E40" w:rsidRPr="00A82E63">
        <w:trPr>
          <w:cnfStyle w:val="000000100000"/>
          <w:trHeight w:hRule="exact" w:val="360"/>
        </w:trPr>
        <w:tc>
          <w:tcPr>
            <w:cnfStyle w:val="001000000000"/>
            <w:tcW w:w="3628" w:type="dxa"/>
          </w:tcPr>
          <w:p w:rsidR="00337E40" w:rsidRPr="00337E40" w:rsidRDefault="00337E40" w:rsidP="00337E40">
            <w:pPr>
              <w:pStyle w:val="BodyText"/>
              <w:numPr>
                <w:ilvl w:val="0"/>
                <w:numId w:val="35"/>
              </w:numPr>
              <w:rPr>
                <w:rFonts w:ascii="Gill Sans MT Condensed" w:hAnsi="Gill Sans MT Condensed"/>
                <w:b w:val="0"/>
              </w:rPr>
            </w:pPr>
            <w:r w:rsidRPr="00337E40">
              <w:rPr>
                <w:rFonts w:ascii="Gill Sans MT Condensed" w:hAnsi="Gill Sans MT Condensed"/>
                <w:b w:val="0"/>
              </w:rPr>
              <w:t>Sangrado nasal</w:t>
            </w:r>
          </w:p>
        </w:tc>
        <w:tc>
          <w:tcPr>
            <w:tcW w:w="2465" w:type="dxa"/>
          </w:tcPr>
          <w:p w:rsidR="00337E40" w:rsidRPr="00337E40" w:rsidRDefault="00337E40" w:rsidP="00337E40">
            <w:pPr>
              <w:pStyle w:val="BodyText"/>
              <w:cnfStyle w:val="000000100000"/>
              <w:rPr>
                <w:rFonts w:ascii="Gill Sans MT Condensed" w:hAnsi="Gill Sans MT Condensed"/>
              </w:rPr>
            </w:pPr>
          </w:p>
        </w:tc>
        <w:tc>
          <w:tcPr>
            <w:tcW w:w="3435" w:type="dxa"/>
          </w:tcPr>
          <w:p w:rsidR="00337E40" w:rsidRPr="00337E40" w:rsidRDefault="00337E40" w:rsidP="00337E40">
            <w:pPr>
              <w:pStyle w:val="BodyText"/>
              <w:cnfStyle w:val="000000100000"/>
              <w:rPr>
                <w:rFonts w:ascii="Gill Sans MT Condensed" w:hAnsi="Gill Sans MT Condensed"/>
              </w:rPr>
            </w:pPr>
            <w:r w:rsidRPr="00337E40">
              <w:rPr>
                <w:rFonts w:ascii="Gill Sans MT Condensed" w:hAnsi="Gill Sans MT Condensed"/>
              </w:rPr>
              <w:t>Deficiencia de G6PD</w:t>
            </w:r>
          </w:p>
        </w:tc>
      </w:tr>
      <w:tr w:rsidR="00337E40" w:rsidRPr="00A82E63">
        <w:trPr>
          <w:cnfStyle w:val="000000010000"/>
          <w:trHeight w:hRule="exact" w:val="360"/>
        </w:trPr>
        <w:tc>
          <w:tcPr>
            <w:cnfStyle w:val="001000000000"/>
            <w:tcW w:w="3628" w:type="dxa"/>
          </w:tcPr>
          <w:p w:rsidR="00337E40" w:rsidRPr="00337E40" w:rsidRDefault="00337E40" w:rsidP="00337E40">
            <w:pPr>
              <w:pStyle w:val="BodyText"/>
              <w:numPr>
                <w:ilvl w:val="0"/>
                <w:numId w:val="35"/>
              </w:numPr>
              <w:rPr>
                <w:rFonts w:ascii="Gill Sans MT Condensed" w:hAnsi="Gill Sans MT Condensed"/>
                <w:b w:val="0"/>
              </w:rPr>
            </w:pPr>
            <w:r w:rsidRPr="00337E40">
              <w:rPr>
                <w:rFonts w:ascii="Gill Sans MT Condensed" w:hAnsi="Gill Sans MT Condensed"/>
                <w:b w:val="0"/>
              </w:rPr>
              <w:t>Hemorroides</w:t>
            </w:r>
          </w:p>
        </w:tc>
        <w:tc>
          <w:tcPr>
            <w:tcW w:w="2465" w:type="dxa"/>
          </w:tcPr>
          <w:p w:rsidR="00337E40" w:rsidRPr="00337E40" w:rsidRDefault="00337E40" w:rsidP="00337E40">
            <w:pPr>
              <w:pStyle w:val="BodyText"/>
              <w:cnfStyle w:val="000000010000"/>
              <w:rPr>
                <w:rFonts w:ascii="Gill Sans MT Condensed" w:hAnsi="Gill Sans MT Condensed"/>
              </w:rPr>
            </w:pPr>
          </w:p>
        </w:tc>
        <w:tc>
          <w:tcPr>
            <w:tcW w:w="3435" w:type="dxa"/>
          </w:tcPr>
          <w:p w:rsidR="00337E40" w:rsidRPr="00337E40" w:rsidRDefault="00337E40" w:rsidP="00337E40">
            <w:pPr>
              <w:pStyle w:val="BodyText"/>
              <w:cnfStyle w:val="000000010000"/>
              <w:rPr>
                <w:rFonts w:ascii="Gill Sans MT Condensed" w:hAnsi="Gill Sans MT Condensed"/>
              </w:rPr>
            </w:pPr>
            <w:r w:rsidRPr="00337E40">
              <w:rPr>
                <w:rFonts w:ascii="Gill Sans MT Condensed" w:hAnsi="Gill Sans MT Condensed"/>
              </w:rPr>
              <w:t>Drepanositosis</w:t>
            </w:r>
          </w:p>
        </w:tc>
      </w:tr>
      <w:tr w:rsidR="00337E40" w:rsidRPr="00A82E63">
        <w:trPr>
          <w:cnfStyle w:val="000000100000"/>
          <w:trHeight w:hRule="exact" w:val="360"/>
        </w:trPr>
        <w:tc>
          <w:tcPr>
            <w:cnfStyle w:val="001000000000"/>
            <w:tcW w:w="3628" w:type="dxa"/>
          </w:tcPr>
          <w:p w:rsidR="00337E40" w:rsidRPr="00337E40" w:rsidRDefault="00337E40" w:rsidP="00337E40">
            <w:pPr>
              <w:pStyle w:val="BodyText"/>
              <w:numPr>
                <w:ilvl w:val="0"/>
                <w:numId w:val="35"/>
              </w:numPr>
              <w:rPr>
                <w:rFonts w:ascii="Gill Sans MT Condensed" w:hAnsi="Gill Sans MT Condensed"/>
                <w:b w:val="0"/>
              </w:rPr>
            </w:pPr>
            <w:r w:rsidRPr="00337E40">
              <w:rPr>
                <w:rFonts w:ascii="Gill Sans MT Condensed" w:hAnsi="Gill Sans MT Condensed"/>
                <w:b w:val="0"/>
              </w:rPr>
              <w:t>Ulceras del estómago o del intestino delgado</w:t>
            </w:r>
          </w:p>
        </w:tc>
        <w:tc>
          <w:tcPr>
            <w:tcW w:w="2465" w:type="dxa"/>
          </w:tcPr>
          <w:p w:rsidR="00337E40" w:rsidRPr="00337E40" w:rsidRDefault="00337E40" w:rsidP="00337E40">
            <w:pPr>
              <w:pStyle w:val="BodyText"/>
              <w:cnfStyle w:val="000000100000"/>
              <w:rPr>
                <w:rFonts w:ascii="Gill Sans MT Condensed" w:hAnsi="Gill Sans MT Condensed"/>
              </w:rPr>
            </w:pPr>
          </w:p>
        </w:tc>
        <w:tc>
          <w:tcPr>
            <w:tcW w:w="3435" w:type="dxa"/>
          </w:tcPr>
          <w:p w:rsidR="00337E40" w:rsidRPr="00337E40" w:rsidRDefault="00337E40" w:rsidP="00337E40">
            <w:pPr>
              <w:pStyle w:val="BodyText"/>
              <w:cnfStyle w:val="000000100000"/>
              <w:rPr>
                <w:rFonts w:ascii="Gill Sans MT Condensed" w:hAnsi="Gill Sans MT Condensed"/>
              </w:rPr>
            </w:pPr>
            <w:r w:rsidRPr="00337E40">
              <w:rPr>
                <w:rFonts w:ascii="Gill Sans MT Condensed" w:hAnsi="Gill Sans MT Condensed"/>
              </w:rPr>
              <w:t>Hemoglobinopatía C</w:t>
            </w:r>
          </w:p>
        </w:tc>
      </w:tr>
      <w:tr w:rsidR="00337E40" w:rsidRPr="00A82E63">
        <w:trPr>
          <w:cnfStyle w:val="000000010000"/>
          <w:trHeight w:hRule="exact" w:val="360"/>
        </w:trPr>
        <w:tc>
          <w:tcPr>
            <w:cnfStyle w:val="001000000000"/>
            <w:tcW w:w="3628" w:type="dxa"/>
          </w:tcPr>
          <w:p w:rsidR="00337E40" w:rsidRPr="00337E40" w:rsidRDefault="00337E40" w:rsidP="00337E40">
            <w:pPr>
              <w:pStyle w:val="BodyText"/>
              <w:numPr>
                <w:ilvl w:val="0"/>
                <w:numId w:val="35"/>
              </w:numPr>
              <w:rPr>
                <w:rFonts w:ascii="Gill Sans MT Condensed" w:hAnsi="Gill Sans MT Condensed"/>
                <w:b w:val="0"/>
              </w:rPr>
            </w:pPr>
            <w:r w:rsidRPr="00337E40">
              <w:rPr>
                <w:rFonts w:ascii="Gill Sans MT Condensed" w:hAnsi="Gill Sans MT Condensed"/>
                <w:b w:val="0"/>
              </w:rPr>
              <w:t>Cáncer o pólipos gastrointestinales</w:t>
            </w:r>
          </w:p>
        </w:tc>
        <w:tc>
          <w:tcPr>
            <w:tcW w:w="2465" w:type="dxa"/>
          </w:tcPr>
          <w:p w:rsidR="00337E40" w:rsidRPr="00337E40" w:rsidRDefault="00337E40" w:rsidP="00337E40">
            <w:pPr>
              <w:pStyle w:val="BodyText"/>
              <w:cnfStyle w:val="000000010000"/>
              <w:rPr>
                <w:rFonts w:ascii="Gill Sans MT Condensed" w:hAnsi="Gill Sans MT Condensed"/>
              </w:rPr>
            </w:pPr>
          </w:p>
        </w:tc>
        <w:tc>
          <w:tcPr>
            <w:tcW w:w="3435" w:type="dxa"/>
          </w:tcPr>
          <w:p w:rsidR="00337E40" w:rsidRPr="00337E40" w:rsidRDefault="00337E40" w:rsidP="00337E40">
            <w:pPr>
              <w:pStyle w:val="BodyText"/>
              <w:cnfStyle w:val="000000010000"/>
              <w:rPr>
                <w:rFonts w:ascii="Gill Sans MT Condensed" w:hAnsi="Gill Sans MT Condensed"/>
              </w:rPr>
            </w:pPr>
            <w:r w:rsidRPr="00337E40">
              <w:rPr>
                <w:rFonts w:ascii="Gill Sans MT Condensed" w:hAnsi="Gill Sans MT Condensed"/>
              </w:rPr>
              <w:t>Hemoglobinopatia S-C</w:t>
            </w:r>
          </w:p>
        </w:tc>
      </w:tr>
      <w:tr w:rsidR="00337E40" w:rsidRPr="00A82E63">
        <w:trPr>
          <w:cnfStyle w:val="000000100000"/>
          <w:trHeight w:hRule="exact" w:val="360"/>
        </w:trPr>
        <w:tc>
          <w:tcPr>
            <w:cnfStyle w:val="001000000000"/>
            <w:tcW w:w="3628" w:type="dxa"/>
          </w:tcPr>
          <w:p w:rsidR="00337E40" w:rsidRPr="00337E40" w:rsidRDefault="00337E40" w:rsidP="00337E40">
            <w:pPr>
              <w:pStyle w:val="BodyText"/>
              <w:numPr>
                <w:ilvl w:val="0"/>
                <w:numId w:val="35"/>
              </w:numPr>
              <w:rPr>
                <w:rFonts w:ascii="Gill Sans MT Condensed" w:hAnsi="Gill Sans MT Condensed"/>
                <w:b w:val="0"/>
              </w:rPr>
            </w:pPr>
            <w:r w:rsidRPr="00337E40">
              <w:rPr>
                <w:rFonts w:ascii="Gill Sans MT Condensed" w:hAnsi="Gill Sans MT Condensed"/>
                <w:b w:val="0"/>
              </w:rPr>
              <w:t>Tumores en el riñón o en la vejiga</w:t>
            </w:r>
          </w:p>
        </w:tc>
        <w:tc>
          <w:tcPr>
            <w:tcW w:w="2465" w:type="dxa"/>
          </w:tcPr>
          <w:p w:rsidR="00337E40" w:rsidRPr="00337E40" w:rsidRDefault="00337E40" w:rsidP="00337E40">
            <w:pPr>
              <w:pStyle w:val="BodyText"/>
              <w:cnfStyle w:val="000000100000"/>
              <w:rPr>
                <w:rFonts w:ascii="Gill Sans MT Condensed" w:hAnsi="Gill Sans MT Condensed"/>
              </w:rPr>
            </w:pPr>
          </w:p>
        </w:tc>
        <w:tc>
          <w:tcPr>
            <w:tcW w:w="3435" w:type="dxa"/>
          </w:tcPr>
          <w:p w:rsidR="00337E40" w:rsidRPr="00337E40" w:rsidRDefault="00337E40" w:rsidP="00337E40">
            <w:pPr>
              <w:pStyle w:val="BodyText"/>
              <w:cnfStyle w:val="000000100000"/>
              <w:rPr>
                <w:rFonts w:ascii="Gill Sans MT Condensed" w:hAnsi="Gill Sans MT Condensed"/>
              </w:rPr>
            </w:pPr>
            <w:r w:rsidRPr="00337E40">
              <w:rPr>
                <w:rFonts w:ascii="Gill Sans MT Condensed" w:hAnsi="Gill Sans MT Condensed"/>
              </w:rPr>
              <w:t>Hemoglobinopatia E</w:t>
            </w:r>
          </w:p>
        </w:tc>
      </w:tr>
      <w:tr w:rsidR="00337E40" w:rsidRPr="00A82E63">
        <w:trPr>
          <w:cnfStyle w:val="000000010000"/>
          <w:trHeight w:hRule="exact" w:val="360"/>
        </w:trPr>
        <w:tc>
          <w:tcPr>
            <w:cnfStyle w:val="001000000000"/>
            <w:tcW w:w="3628" w:type="dxa"/>
          </w:tcPr>
          <w:p w:rsidR="00337E40" w:rsidRPr="00337E40" w:rsidRDefault="00337E40" w:rsidP="00337E40">
            <w:pPr>
              <w:pStyle w:val="BodyText"/>
              <w:numPr>
                <w:ilvl w:val="0"/>
                <w:numId w:val="35"/>
              </w:numPr>
              <w:rPr>
                <w:rFonts w:ascii="Gill Sans MT Condensed" w:hAnsi="Gill Sans MT Condensed"/>
                <w:b w:val="0"/>
              </w:rPr>
            </w:pPr>
            <w:r w:rsidRPr="00337E40">
              <w:rPr>
                <w:rFonts w:ascii="Gill Sans MT Condensed" w:hAnsi="Gill Sans MT Condensed"/>
                <w:b w:val="0"/>
              </w:rPr>
              <w:t>Sangrado menstrual intenso</w:t>
            </w:r>
          </w:p>
        </w:tc>
        <w:tc>
          <w:tcPr>
            <w:tcW w:w="2465" w:type="dxa"/>
          </w:tcPr>
          <w:p w:rsidR="00337E40" w:rsidRPr="00337E40" w:rsidRDefault="00337E40" w:rsidP="00337E40">
            <w:pPr>
              <w:pStyle w:val="BodyText"/>
              <w:cnfStyle w:val="000000010000"/>
              <w:rPr>
                <w:rFonts w:ascii="Gill Sans MT Condensed" w:hAnsi="Gill Sans MT Condensed"/>
              </w:rPr>
            </w:pPr>
          </w:p>
        </w:tc>
        <w:tc>
          <w:tcPr>
            <w:tcW w:w="3435" w:type="dxa"/>
          </w:tcPr>
          <w:p w:rsidR="00337E40" w:rsidRPr="00337E40" w:rsidRDefault="00337E40" w:rsidP="00337E40">
            <w:pPr>
              <w:pStyle w:val="BodyText"/>
              <w:cnfStyle w:val="000000010000"/>
              <w:rPr>
                <w:rFonts w:ascii="Gill Sans MT Condensed" w:hAnsi="Gill Sans MT Condensed"/>
              </w:rPr>
            </w:pPr>
            <w:r w:rsidRPr="00337E40">
              <w:rPr>
                <w:rFonts w:ascii="Gill Sans MT Condensed" w:hAnsi="Gill Sans MT Condensed"/>
              </w:rPr>
              <w:t>Talasemia</w:t>
            </w:r>
          </w:p>
        </w:tc>
      </w:tr>
    </w:tbl>
    <w:p w:rsidR="000765EA" w:rsidRDefault="000765EA" w:rsidP="00CC1790">
      <w:pPr>
        <w:pStyle w:val="Heading3"/>
        <w:rPr>
          <w:lang w:val="es-MX"/>
        </w:rPr>
      </w:pPr>
      <w:bookmarkStart w:id="9" w:name="_Toc263422556"/>
      <w:r w:rsidRPr="000765EA">
        <w:rPr>
          <w:lang w:val="es-MX"/>
        </w:rPr>
        <w:t>Factores de riesgo</w:t>
      </w:r>
      <w:bookmarkEnd w:id="9"/>
    </w:p>
    <w:p w:rsidR="000765EA" w:rsidRPr="000765EA" w:rsidRDefault="000765EA" w:rsidP="000765EA">
      <w:pPr>
        <w:rPr>
          <w:lang w:val="es-MX"/>
        </w:rPr>
      </w:pPr>
      <w:r>
        <w:rPr>
          <w:lang w:val="es-MX"/>
        </w:rPr>
        <w:t>Condiciones que pueden ocasionar o coadyuvar el surgimiento de la anemia son:</w:t>
      </w:r>
    </w:p>
    <w:p w:rsidR="000765EA" w:rsidRPr="00CD3743" w:rsidRDefault="000765EA" w:rsidP="000765EA">
      <w:pPr>
        <w:pStyle w:val="BodyText"/>
        <w:numPr>
          <w:ilvl w:val="0"/>
          <w:numId w:val="35"/>
        </w:numPr>
        <w:spacing w:before="0" w:after="0"/>
        <w:rPr>
          <w:lang w:val="es-MX"/>
        </w:rPr>
      </w:pPr>
      <w:r w:rsidRPr="00CD3743">
        <w:rPr>
          <w:lang w:val="es-MX"/>
        </w:rPr>
        <w:t>Una nutrición deficiente, exceso de alcohol o ciertos tipos de medicamentos pueden ocasionar anemia.</w:t>
      </w:r>
      <w:r w:rsidRPr="00CD3743">
        <w:rPr>
          <w:rStyle w:val="FootnoteReference"/>
        </w:rPr>
        <w:footnoteReference w:id="25"/>
      </w:r>
    </w:p>
    <w:p w:rsidR="0050411C" w:rsidRPr="00A82E63" w:rsidRDefault="0050411C" w:rsidP="000765EA">
      <w:pPr>
        <w:pStyle w:val="BodyText"/>
        <w:numPr>
          <w:ilvl w:val="0"/>
          <w:numId w:val="35"/>
        </w:numPr>
        <w:spacing w:before="0" w:after="0"/>
        <w:rPr>
          <w:lang w:val="es-MX"/>
        </w:rPr>
      </w:pPr>
      <w:r w:rsidRPr="00A82E63">
        <w:rPr>
          <w:lang w:val="es-MX"/>
        </w:rPr>
        <w:t xml:space="preserve">Las personas con enfermedades crónicas </w:t>
      </w:r>
      <w:r w:rsidR="00997CC9" w:rsidRPr="00A82E63">
        <w:rPr>
          <w:lang w:val="es-MX"/>
        </w:rPr>
        <w:t xml:space="preserve"> como cáncer</w:t>
      </w:r>
      <w:r w:rsidR="00792E4B" w:rsidRPr="00A82E63">
        <w:rPr>
          <w:lang w:val="es-MX"/>
        </w:rPr>
        <w:t xml:space="preserve">, insuficiencia renal </w:t>
      </w:r>
      <w:r w:rsidR="00997CC9" w:rsidRPr="00A82E63">
        <w:rPr>
          <w:lang w:val="es-MX"/>
        </w:rPr>
        <w:t xml:space="preserve"> o artritis reumatoide</w:t>
      </w:r>
      <w:r w:rsidR="00792E4B" w:rsidRPr="00A82E63">
        <w:rPr>
          <w:lang w:val="es-MX"/>
        </w:rPr>
        <w:t>a</w:t>
      </w:r>
      <w:r w:rsidR="00997CC9" w:rsidRPr="00A82E63">
        <w:rPr>
          <w:lang w:val="es-MX"/>
        </w:rPr>
        <w:t xml:space="preserve">, </w:t>
      </w:r>
      <w:r w:rsidRPr="00A82E63">
        <w:rPr>
          <w:lang w:val="es-MX"/>
        </w:rPr>
        <w:t>tienen un mayor riesgo de anemia.</w:t>
      </w:r>
    </w:p>
    <w:p w:rsidR="0050411C" w:rsidRPr="00EE0D9A" w:rsidRDefault="0050411C" w:rsidP="000765EA">
      <w:pPr>
        <w:pStyle w:val="BodyText"/>
        <w:numPr>
          <w:ilvl w:val="0"/>
          <w:numId w:val="35"/>
        </w:numPr>
        <w:spacing w:before="0" w:after="0"/>
        <w:rPr>
          <w:lang w:val="es-MX"/>
        </w:rPr>
      </w:pPr>
      <w:r w:rsidRPr="00EE0D9A">
        <w:rPr>
          <w:lang w:val="es-MX"/>
        </w:rPr>
        <w:t>Las mujeres en edad fértil, son particularmente susceptibles a una forma de anemia</w:t>
      </w:r>
      <w:r w:rsidR="00AB0287" w:rsidRPr="00EE0D9A">
        <w:rPr>
          <w:lang w:val="es-MX"/>
        </w:rPr>
        <w:t xml:space="preserve"> debido a la pérdida de sangre por la menstruación y el aumento de la demanda de sangre durante el embarazo.</w:t>
      </w:r>
    </w:p>
    <w:p w:rsidR="00792E4B" w:rsidRDefault="00AB0287" w:rsidP="000765EA">
      <w:pPr>
        <w:pStyle w:val="BodyText"/>
        <w:numPr>
          <w:ilvl w:val="0"/>
          <w:numId w:val="35"/>
        </w:numPr>
        <w:spacing w:before="0" w:after="0"/>
      </w:pPr>
      <w:r>
        <w:t>Los ancianos también poseen un riesgo mayor de desarrollar anemia debido a la mala alimentación y a otras condiciones médicas.</w:t>
      </w:r>
    </w:p>
    <w:p w:rsidR="00AB0287" w:rsidRDefault="00792E4B" w:rsidP="000765EA">
      <w:pPr>
        <w:pStyle w:val="BodyText"/>
        <w:numPr>
          <w:ilvl w:val="0"/>
          <w:numId w:val="35"/>
        </w:numPr>
        <w:spacing w:before="0" w:after="0"/>
      </w:pPr>
      <w:r>
        <w:t>Las personas con cirugías del estómago o intestinos pues ello afecta la absorción del hierro, la vitamina B12 o el ácido fólico</w:t>
      </w:r>
      <w:r w:rsidR="00AB0287">
        <w:rPr>
          <w:rStyle w:val="FootnoteReference"/>
        </w:rPr>
        <w:footnoteReference w:id="26"/>
      </w:r>
    </w:p>
    <w:p w:rsidR="00EE0D9A" w:rsidRPr="00EE0D9A" w:rsidRDefault="00EE0D9A" w:rsidP="00CC1790">
      <w:pPr>
        <w:pStyle w:val="Heading3"/>
        <w:rPr>
          <w:lang w:val="es-MX"/>
        </w:rPr>
      </w:pPr>
      <w:bookmarkStart w:id="10" w:name="_Toc263422557"/>
      <w:r w:rsidRPr="00EE0D9A">
        <w:rPr>
          <w:lang w:val="es-MX"/>
        </w:rPr>
        <w:t>Clasificación morfológica</w:t>
      </w:r>
      <w:bookmarkEnd w:id="10"/>
    </w:p>
    <w:p w:rsidR="00256075" w:rsidRPr="00CD3743" w:rsidRDefault="006E5473" w:rsidP="00153B09">
      <w:pPr>
        <w:pStyle w:val="BodyText"/>
        <w:rPr>
          <w:lang w:val="es-MX"/>
        </w:rPr>
      </w:pPr>
      <w:r w:rsidRPr="00CD3743">
        <w:rPr>
          <w:lang w:val="es-MX"/>
        </w:rPr>
        <w:t>Cuando se tiene anemia el tamaño de los glóbulos rojos pueden orientar en cuanto a la posible causa</w:t>
      </w:r>
      <w:r w:rsidR="00256075" w:rsidRPr="00CD3743">
        <w:rPr>
          <w:lang w:val="es-MX"/>
        </w:rPr>
        <w:t>:</w:t>
      </w:r>
    </w:p>
    <w:p w:rsidR="006E5473" w:rsidRPr="00CD3743" w:rsidRDefault="0057674A" w:rsidP="00153B09">
      <w:pPr>
        <w:pStyle w:val="BodyText"/>
        <w:rPr>
          <w:lang w:val="es-MX"/>
        </w:rPr>
      </w:pPr>
      <w:r>
        <w:rPr>
          <w:b/>
          <w:lang w:bidi="ar-SA"/>
        </w:rPr>
        <w:drawing>
          <wp:anchor distT="0" distB="0" distL="114300" distR="114300" simplePos="0" relativeHeight="251676672" behindDoc="1" locked="0" layoutInCell="1" allowOverlap="1">
            <wp:simplePos x="0" y="0"/>
            <wp:positionH relativeFrom="column">
              <wp:posOffset>5124450</wp:posOffset>
            </wp:positionH>
            <wp:positionV relativeFrom="paragraph">
              <wp:posOffset>151130</wp:posOffset>
            </wp:positionV>
            <wp:extent cx="914400" cy="1857375"/>
            <wp:effectExtent l="19050" t="0" r="0" b="0"/>
            <wp:wrapTight wrapText="bothSides">
              <wp:wrapPolygon edited="0">
                <wp:start x="-450" y="0"/>
                <wp:lineTo x="-450" y="21489"/>
                <wp:lineTo x="21600" y="21489"/>
                <wp:lineTo x="21600" y="0"/>
                <wp:lineTo x="-450" y="0"/>
              </wp:wrapPolygon>
            </wp:wrapTight>
            <wp:docPr id="2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914400" cy="1857375"/>
                    </a:xfrm>
                    <a:prstGeom prst="rect">
                      <a:avLst/>
                    </a:prstGeom>
                    <a:noFill/>
                    <a:ln w="9525">
                      <a:noFill/>
                      <a:miter lim="800000"/>
                      <a:headEnd/>
                      <a:tailEnd/>
                    </a:ln>
                  </pic:spPr>
                </pic:pic>
              </a:graphicData>
            </a:graphic>
          </wp:anchor>
        </w:drawing>
      </w:r>
      <w:r w:rsidR="00256075" w:rsidRPr="00CD3743">
        <w:rPr>
          <w:b/>
          <w:lang w:val="es-MX"/>
        </w:rPr>
        <w:t>A</w:t>
      </w:r>
      <w:r w:rsidR="006E5473" w:rsidRPr="00CD3743">
        <w:rPr>
          <w:b/>
          <w:lang w:val="es-MX"/>
        </w:rPr>
        <w:t>nemia macrocítica</w:t>
      </w:r>
      <w:r w:rsidR="00FF4BCF" w:rsidRPr="00CD3743">
        <w:rPr>
          <w:b/>
          <w:lang w:val="es-MX"/>
        </w:rPr>
        <w:t xml:space="preserve"> o megaloblástica</w:t>
      </w:r>
      <w:r w:rsidR="00CD3743" w:rsidRPr="00CD3743">
        <w:rPr>
          <w:b/>
          <w:lang w:val="es-MX"/>
        </w:rPr>
        <w:t xml:space="preserve">: </w:t>
      </w:r>
      <w:r w:rsidR="00256075" w:rsidRPr="00CD3743">
        <w:rPr>
          <w:lang w:val="es-MX"/>
        </w:rPr>
        <w:t xml:space="preserve">Es aquella en la cual los glóbulos rojos son mayores de lo normal y </w:t>
      </w:r>
      <w:r w:rsidR="006E5473" w:rsidRPr="00CD3743">
        <w:rPr>
          <w:lang w:val="es-MX"/>
        </w:rPr>
        <w:t>se relacionan con el uso de alcohol, medicamentos, producción excesiva de glóbulos rojos, alteración tiroidea, deficiencia vitamínica o problemas en la médula ósea.</w:t>
      </w:r>
      <w:r w:rsidR="00C758E6">
        <w:rPr>
          <w:lang w:val="es-MX"/>
        </w:rPr>
        <w:t xml:space="preserve">  </w:t>
      </w:r>
      <w:r w:rsidR="00722F66">
        <w:rPr>
          <w:lang w:val="es-MX"/>
        </w:rPr>
        <w:t>(VCM</w:t>
      </w:r>
      <w:r w:rsidR="004776AF">
        <w:rPr>
          <w:rStyle w:val="FootnoteReference"/>
          <w:lang w:val="es-MX"/>
        </w:rPr>
        <w:footnoteReference w:id="27"/>
      </w:r>
      <w:r w:rsidR="004776AF">
        <w:rPr>
          <w:lang w:val="es-MX"/>
        </w:rPr>
        <w:t>&gt;100)</w:t>
      </w:r>
    </w:p>
    <w:p w:rsidR="00256075" w:rsidRPr="00CD3743" w:rsidRDefault="00256075" w:rsidP="00153B09">
      <w:pPr>
        <w:pStyle w:val="BodyText"/>
        <w:rPr>
          <w:lang w:val="es-MX"/>
        </w:rPr>
      </w:pPr>
      <w:r w:rsidRPr="00CD3743">
        <w:rPr>
          <w:b/>
          <w:lang w:val="es-MX"/>
        </w:rPr>
        <w:t>Anemia normocítica</w:t>
      </w:r>
      <w:r w:rsidR="00CD3743" w:rsidRPr="00CD3743">
        <w:rPr>
          <w:b/>
          <w:lang w:val="es-MX"/>
        </w:rPr>
        <w:t xml:space="preserve">: </w:t>
      </w:r>
      <w:r w:rsidRPr="00CD3743">
        <w:rPr>
          <w:lang w:val="es-MX"/>
        </w:rPr>
        <w:t>Es aquella en la que los glóbulos rojos son de tamaño normal y se asocia con enfermedades crónicas como conectivopatías, neoplasias, insuficiencia renal, endocrinopatías, transtornos medulares primarios e infecciones.</w:t>
      </w:r>
      <w:r w:rsidR="00C758E6">
        <w:rPr>
          <w:lang w:val="es-MX"/>
        </w:rPr>
        <w:t xml:space="preserve"> </w:t>
      </w:r>
      <w:r w:rsidR="004776AF">
        <w:rPr>
          <w:lang w:val="es-MX"/>
        </w:rPr>
        <w:t>(VCM-80-100)</w:t>
      </w:r>
    </w:p>
    <w:p w:rsidR="006E5473" w:rsidRPr="002F60AF" w:rsidRDefault="00256075" w:rsidP="00153B09">
      <w:pPr>
        <w:pStyle w:val="BodyText"/>
      </w:pPr>
      <w:r w:rsidRPr="00CD3743">
        <w:rPr>
          <w:b/>
          <w:lang w:val="es-MX"/>
        </w:rPr>
        <w:t xml:space="preserve">Anemia </w:t>
      </w:r>
      <w:r w:rsidR="006E5473" w:rsidRPr="00CD3743">
        <w:rPr>
          <w:b/>
          <w:lang w:val="es-MX"/>
        </w:rPr>
        <w:t>microcítica</w:t>
      </w:r>
      <w:r w:rsidR="00CD3743" w:rsidRPr="00CD3743">
        <w:rPr>
          <w:b/>
          <w:lang w:val="es-MX"/>
        </w:rPr>
        <w:t xml:space="preserve">: </w:t>
      </w:r>
      <w:r w:rsidRPr="00CD3743">
        <w:rPr>
          <w:lang w:val="es-MX"/>
        </w:rPr>
        <w:t xml:space="preserve">Es aquella en la que los glóbulos rojos son menores al tamaño normal y </w:t>
      </w:r>
      <w:r w:rsidR="006E5473" w:rsidRPr="00CD3743">
        <w:rPr>
          <w:lang w:val="es-MX"/>
        </w:rPr>
        <w:t>puede ser consecuencia de niveles bajos de hierro, anemia hereditaria, la presencia de otra enfermedad o alguna rara deficiencia medular.</w:t>
      </w:r>
      <w:r w:rsidRPr="00CD3743">
        <w:rPr>
          <w:rStyle w:val="FootnoteReference"/>
          <w:sz w:val="22"/>
        </w:rPr>
        <w:footnoteReference w:id="28"/>
      </w:r>
      <w:r w:rsidR="002F60AF" w:rsidRPr="002F60AF">
        <w:rPr>
          <w:lang w:val="es-MX"/>
        </w:rPr>
        <w:t xml:space="preserve">  </w:t>
      </w:r>
      <w:r w:rsidR="0057674A">
        <w:rPr>
          <w:lang w:val="es-MX"/>
        </w:rPr>
        <w:t>(VCM&lt;</w:t>
      </w:r>
      <w:r w:rsidR="002F60AF">
        <w:rPr>
          <w:lang w:val="es-MX"/>
        </w:rPr>
        <w:t>80)</w:t>
      </w:r>
    </w:p>
    <w:p w:rsidR="0074169D" w:rsidRPr="00CD3743" w:rsidRDefault="0074169D" w:rsidP="00CC1790">
      <w:pPr>
        <w:pStyle w:val="Heading3"/>
      </w:pPr>
      <w:bookmarkStart w:id="11" w:name="_Toc263422558"/>
      <w:r w:rsidRPr="00CD3743">
        <w:t>Síntomas de la anemia</w:t>
      </w:r>
      <w:bookmarkEnd w:id="11"/>
    </w:p>
    <w:p w:rsidR="0074169D" w:rsidRDefault="0074169D" w:rsidP="00153B09">
      <w:pPr>
        <w:pStyle w:val="BodyText"/>
      </w:pPr>
      <w:r>
        <w:t xml:space="preserve">La mayoría de los síntomas de la anemia se deben a la disminución del oxígeno en las células o </w:t>
      </w:r>
      <w:r w:rsidRPr="0074169D">
        <w:rPr>
          <w:b/>
          <w:i/>
        </w:rPr>
        <w:t>“hipoxia”</w:t>
      </w:r>
      <w:r w:rsidRPr="0074169D">
        <w:t>,</w:t>
      </w:r>
      <w:r>
        <w:t xml:space="preserve"> muchos de los síntomas no se presentan si la anemia es leve, debido a que el cuerpo puede compensar los cambios graduales en la hemoglobina.</w:t>
      </w:r>
    </w:p>
    <w:p w:rsidR="00994DE1" w:rsidRDefault="00AB6CF4" w:rsidP="00153B09">
      <w:pPr>
        <w:pStyle w:val="BodyText"/>
        <w:rPr>
          <w:lang w:val="es-MX"/>
        </w:rPr>
      </w:pPr>
      <w:r w:rsidRPr="00994DE1">
        <w:rPr>
          <w:lang w:val="es-MX"/>
        </w:rPr>
        <w:t>Sin embargo e</w:t>
      </w:r>
      <w:r w:rsidR="0074169D" w:rsidRPr="00994DE1">
        <w:rPr>
          <w:lang w:val="es-MX"/>
        </w:rPr>
        <w:t>ntre los síntomas generales</w:t>
      </w:r>
      <w:r w:rsidR="0029153F" w:rsidRPr="00994DE1">
        <w:rPr>
          <w:lang w:val="es-MX"/>
        </w:rPr>
        <w:t xml:space="preserve"> </w:t>
      </w:r>
      <w:r w:rsidR="00CA02C5" w:rsidRPr="00994DE1">
        <w:rPr>
          <w:lang w:val="es-MX"/>
        </w:rPr>
        <w:t xml:space="preserve">que </w:t>
      </w:r>
      <w:r w:rsidR="0029153F" w:rsidRPr="00994DE1">
        <w:rPr>
          <w:lang w:val="es-MX"/>
        </w:rPr>
        <w:t>se tienen</w:t>
      </w:r>
      <w:r w:rsidRPr="00994DE1">
        <w:rPr>
          <w:lang w:val="es-MX"/>
        </w:rPr>
        <w:t xml:space="preserve"> en anemias </w:t>
      </w:r>
      <w:r w:rsidR="00792E4B" w:rsidRPr="00994DE1">
        <w:rPr>
          <w:lang w:val="es-MX"/>
        </w:rPr>
        <w:t xml:space="preserve">catalogadas como moderadas a </w:t>
      </w:r>
      <w:r w:rsidRPr="00994DE1">
        <w:rPr>
          <w:lang w:val="es-MX"/>
        </w:rPr>
        <w:t>severas</w:t>
      </w:r>
      <w:r w:rsidR="00CA02C5" w:rsidRPr="00994DE1">
        <w:rPr>
          <w:lang w:val="es-MX"/>
        </w:rPr>
        <w:t xml:space="preserve"> son</w:t>
      </w:r>
      <w:r w:rsidR="0029153F" w:rsidRPr="00994DE1">
        <w:rPr>
          <w:lang w:val="es-MX"/>
        </w:rPr>
        <w:t>:</w:t>
      </w:r>
    </w:p>
    <w:p w:rsidR="00994DE1" w:rsidRPr="00960086" w:rsidRDefault="00994DE1" w:rsidP="00994DE1">
      <w:pPr>
        <w:pStyle w:val="ListParagraph"/>
        <w:numPr>
          <w:ilvl w:val="0"/>
          <w:numId w:val="36"/>
        </w:numPr>
        <w:ind w:left="720"/>
        <w:rPr>
          <w:rFonts w:eastAsia="Times New Roman"/>
          <w:sz w:val="20"/>
        </w:rPr>
      </w:pPr>
      <w:r w:rsidRPr="00960086">
        <w:rPr>
          <w:rFonts w:eastAsia="Times New Roman"/>
          <w:sz w:val="20"/>
        </w:rPr>
        <w:t>Sed</w:t>
      </w:r>
    </w:p>
    <w:p w:rsidR="00994DE1" w:rsidRPr="00960086" w:rsidRDefault="00994DE1" w:rsidP="00994DE1">
      <w:pPr>
        <w:pStyle w:val="ListParagraph"/>
        <w:numPr>
          <w:ilvl w:val="0"/>
          <w:numId w:val="36"/>
        </w:numPr>
        <w:ind w:left="720"/>
        <w:rPr>
          <w:rFonts w:eastAsia="Times New Roman"/>
          <w:sz w:val="20"/>
        </w:rPr>
      </w:pPr>
      <w:r w:rsidRPr="00960086">
        <w:rPr>
          <w:rFonts w:eastAsia="Times New Roman"/>
          <w:sz w:val="20"/>
        </w:rPr>
        <w:t>Sudor</w:t>
      </w:r>
    </w:p>
    <w:p w:rsidR="00994DE1" w:rsidRPr="00960086" w:rsidRDefault="00994DE1" w:rsidP="00994DE1">
      <w:pPr>
        <w:pStyle w:val="ListParagraph"/>
        <w:numPr>
          <w:ilvl w:val="0"/>
          <w:numId w:val="36"/>
        </w:numPr>
        <w:ind w:left="720"/>
        <w:rPr>
          <w:rFonts w:eastAsia="Times New Roman"/>
          <w:sz w:val="20"/>
        </w:rPr>
      </w:pPr>
      <w:r w:rsidRPr="00960086">
        <w:rPr>
          <w:rFonts w:eastAsia="Times New Roman"/>
          <w:sz w:val="20"/>
        </w:rPr>
        <w:t>Irritabilidad</w:t>
      </w:r>
    </w:p>
    <w:p w:rsidR="0029153F" w:rsidRPr="00960086" w:rsidRDefault="0029153F" w:rsidP="00994DE1">
      <w:pPr>
        <w:pStyle w:val="ListParagraph"/>
        <w:numPr>
          <w:ilvl w:val="0"/>
          <w:numId w:val="36"/>
        </w:numPr>
        <w:ind w:left="720"/>
        <w:rPr>
          <w:rFonts w:eastAsia="Times New Roman"/>
          <w:sz w:val="20"/>
          <w:lang w:val="es-MX"/>
        </w:rPr>
      </w:pPr>
      <w:r w:rsidRPr="00960086">
        <w:rPr>
          <w:rFonts w:eastAsia="Times New Roman"/>
          <w:sz w:val="20"/>
          <w:lang w:val="es-MX"/>
        </w:rPr>
        <w:t>Palidez anormal o pérdida de color en la piel</w:t>
      </w:r>
    </w:p>
    <w:p w:rsidR="0029153F" w:rsidRPr="00960086" w:rsidRDefault="0029153F" w:rsidP="00994DE1">
      <w:pPr>
        <w:pStyle w:val="ListParagraph"/>
        <w:numPr>
          <w:ilvl w:val="0"/>
          <w:numId w:val="36"/>
        </w:numPr>
        <w:ind w:left="720"/>
        <w:rPr>
          <w:rFonts w:eastAsia="Times New Roman"/>
          <w:sz w:val="20"/>
          <w:lang w:val="es-MX"/>
        </w:rPr>
      </w:pPr>
      <w:r w:rsidRPr="00960086">
        <w:rPr>
          <w:rFonts w:eastAsia="Times New Roman"/>
          <w:sz w:val="20"/>
          <w:lang w:val="es-MX"/>
        </w:rPr>
        <w:t>Falta de energía o cansancio injustificado (</w:t>
      </w:r>
      <w:r w:rsidR="00722F66">
        <w:rPr>
          <w:rFonts w:eastAsia="Times New Roman"/>
          <w:sz w:val="20"/>
          <w:lang w:val="es-MX"/>
        </w:rPr>
        <w:t>astenia</w:t>
      </w:r>
      <w:r w:rsidR="00722F66">
        <w:rPr>
          <w:rStyle w:val="FootnoteReference"/>
          <w:rFonts w:eastAsia="Times New Roman"/>
          <w:sz w:val="20"/>
          <w:lang w:val="es-MX"/>
        </w:rPr>
        <w:footnoteReference w:id="29"/>
      </w:r>
      <w:r w:rsidRPr="00960086">
        <w:rPr>
          <w:rFonts w:eastAsia="Times New Roman"/>
          <w:sz w:val="20"/>
          <w:lang w:val="es-MX"/>
        </w:rPr>
        <w:t>)</w:t>
      </w:r>
    </w:p>
    <w:p w:rsidR="0029153F" w:rsidRPr="00960086" w:rsidRDefault="0029153F" w:rsidP="00994DE1">
      <w:pPr>
        <w:pStyle w:val="ListParagraph"/>
        <w:numPr>
          <w:ilvl w:val="0"/>
          <w:numId w:val="36"/>
        </w:numPr>
        <w:ind w:left="720"/>
        <w:rPr>
          <w:rFonts w:eastAsia="Times New Roman"/>
          <w:sz w:val="20"/>
        </w:rPr>
      </w:pPr>
      <w:r w:rsidRPr="00960086">
        <w:rPr>
          <w:rFonts w:eastAsia="Times New Roman"/>
          <w:sz w:val="20"/>
        </w:rPr>
        <w:t>Mareos o vértigo, especialmente cuando se está de pie</w:t>
      </w:r>
    </w:p>
    <w:p w:rsidR="0029153F" w:rsidRPr="00960086" w:rsidRDefault="0029153F" w:rsidP="00994DE1">
      <w:pPr>
        <w:pStyle w:val="ListParagraph"/>
        <w:numPr>
          <w:ilvl w:val="0"/>
          <w:numId w:val="36"/>
        </w:numPr>
        <w:ind w:left="720"/>
        <w:rPr>
          <w:rFonts w:eastAsia="Times New Roman"/>
          <w:sz w:val="20"/>
        </w:rPr>
      </w:pPr>
      <w:r w:rsidRPr="00960086">
        <w:rPr>
          <w:rFonts w:eastAsia="Times New Roman"/>
          <w:sz w:val="20"/>
        </w:rPr>
        <w:t>Dolores de cabeza</w:t>
      </w:r>
    </w:p>
    <w:p w:rsidR="0029153F" w:rsidRPr="00960086" w:rsidRDefault="0029153F" w:rsidP="00994DE1">
      <w:pPr>
        <w:pStyle w:val="ListParagraph"/>
        <w:numPr>
          <w:ilvl w:val="0"/>
          <w:numId w:val="36"/>
        </w:numPr>
        <w:ind w:left="720"/>
        <w:rPr>
          <w:rFonts w:eastAsia="Times New Roman"/>
          <w:sz w:val="20"/>
        </w:rPr>
      </w:pPr>
      <w:r w:rsidRPr="00960086">
        <w:rPr>
          <w:rFonts w:eastAsia="Times New Roman"/>
          <w:sz w:val="20"/>
        </w:rPr>
        <w:t xml:space="preserve">Ciclos menstruales </w:t>
      </w:r>
      <w:r w:rsidR="00F92BD7" w:rsidRPr="00960086">
        <w:rPr>
          <w:rFonts w:eastAsia="Times New Roman"/>
          <w:sz w:val="20"/>
        </w:rPr>
        <w:t>irregular</w:t>
      </w:r>
      <w:r w:rsidR="002F60AF" w:rsidRPr="00960086">
        <w:rPr>
          <w:rFonts w:eastAsia="Times New Roman"/>
          <w:sz w:val="20"/>
        </w:rPr>
        <w:t>e</w:t>
      </w:r>
      <w:r w:rsidR="00F92BD7" w:rsidRPr="00960086">
        <w:rPr>
          <w:rFonts w:eastAsia="Times New Roman"/>
          <w:sz w:val="20"/>
        </w:rPr>
        <w:t>s</w:t>
      </w:r>
    </w:p>
    <w:p w:rsidR="00F92BD7" w:rsidRPr="00960086" w:rsidRDefault="00F92BD7" w:rsidP="00994DE1">
      <w:pPr>
        <w:pStyle w:val="ListParagraph"/>
        <w:numPr>
          <w:ilvl w:val="0"/>
          <w:numId w:val="36"/>
        </w:numPr>
        <w:ind w:left="720"/>
        <w:rPr>
          <w:rFonts w:eastAsia="Times New Roman"/>
          <w:sz w:val="20"/>
        </w:rPr>
      </w:pPr>
      <w:r w:rsidRPr="00960086">
        <w:rPr>
          <w:rFonts w:eastAsia="Times New Roman"/>
          <w:sz w:val="20"/>
        </w:rPr>
        <w:t>Zumbido de oídos</w:t>
      </w:r>
    </w:p>
    <w:p w:rsidR="00F92BD7" w:rsidRPr="00960086" w:rsidRDefault="00F92BD7" w:rsidP="00994DE1">
      <w:pPr>
        <w:pStyle w:val="ListParagraph"/>
        <w:numPr>
          <w:ilvl w:val="0"/>
          <w:numId w:val="36"/>
        </w:numPr>
        <w:ind w:left="720"/>
        <w:rPr>
          <w:rFonts w:eastAsia="Times New Roman"/>
          <w:sz w:val="20"/>
        </w:rPr>
      </w:pPr>
      <w:r w:rsidRPr="00960086">
        <w:rPr>
          <w:rFonts w:eastAsia="Times New Roman"/>
          <w:sz w:val="20"/>
        </w:rPr>
        <w:t>Frialdad en manos y pies</w:t>
      </w:r>
    </w:p>
    <w:p w:rsidR="00F92BD7" w:rsidRPr="00960086" w:rsidRDefault="00F92BD7" w:rsidP="00994DE1">
      <w:pPr>
        <w:pStyle w:val="ListParagraph"/>
        <w:numPr>
          <w:ilvl w:val="0"/>
          <w:numId w:val="36"/>
        </w:numPr>
        <w:ind w:left="720"/>
        <w:rPr>
          <w:rFonts w:eastAsia="Times New Roman"/>
          <w:sz w:val="20"/>
        </w:rPr>
      </w:pPr>
      <w:r w:rsidRPr="00960086">
        <w:rPr>
          <w:rFonts w:eastAsia="Times New Roman"/>
          <w:sz w:val="20"/>
        </w:rPr>
        <w:t>Pulso débil y rápido</w:t>
      </w:r>
    </w:p>
    <w:p w:rsidR="00F92BD7" w:rsidRPr="00960086" w:rsidRDefault="00F92BD7" w:rsidP="00994DE1">
      <w:pPr>
        <w:pStyle w:val="ListParagraph"/>
        <w:numPr>
          <w:ilvl w:val="0"/>
          <w:numId w:val="36"/>
        </w:numPr>
        <w:ind w:left="720"/>
        <w:rPr>
          <w:rFonts w:eastAsia="Times New Roman"/>
          <w:sz w:val="20"/>
        </w:rPr>
      </w:pPr>
      <w:r w:rsidRPr="00960086">
        <w:rPr>
          <w:rFonts w:eastAsia="Times New Roman"/>
          <w:sz w:val="20"/>
        </w:rPr>
        <w:t>Aceleración de la frecuencia cardíaca (taquicardia)</w:t>
      </w:r>
    </w:p>
    <w:p w:rsidR="00F92BD7" w:rsidRPr="00960086" w:rsidRDefault="00F92BD7" w:rsidP="00994DE1">
      <w:pPr>
        <w:pStyle w:val="ListParagraph"/>
        <w:numPr>
          <w:ilvl w:val="0"/>
          <w:numId w:val="36"/>
        </w:numPr>
        <w:ind w:left="720"/>
        <w:rPr>
          <w:rFonts w:eastAsia="Times New Roman"/>
          <w:sz w:val="20"/>
        </w:rPr>
      </w:pPr>
      <w:r w:rsidRPr="00960086">
        <w:rPr>
          <w:rFonts w:eastAsia="Times New Roman"/>
          <w:sz w:val="20"/>
        </w:rPr>
        <w:t>Dificultad respiratoria (disnea)</w:t>
      </w:r>
    </w:p>
    <w:p w:rsidR="0029153F" w:rsidRPr="00960086" w:rsidRDefault="0029153F" w:rsidP="00994DE1">
      <w:pPr>
        <w:pStyle w:val="ListParagraph"/>
        <w:numPr>
          <w:ilvl w:val="0"/>
          <w:numId w:val="36"/>
        </w:numPr>
        <w:ind w:left="720"/>
        <w:rPr>
          <w:rFonts w:eastAsia="Times New Roman"/>
          <w:sz w:val="20"/>
          <w:lang w:val="es-MX"/>
        </w:rPr>
      </w:pPr>
      <w:r w:rsidRPr="00960086">
        <w:rPr>
          <w:rFonts w:eastAsia="Times New Roman"/>
          <w:sz w:val="20"/>
          <w:lang w:val="es-MX"/>
        </w:rPr>
        <w:t>Llagas o inflamación en la lengua (glositis)</w:t>
      </w:r>
    </w:p>
    <w:p w:rsidR="00F92BD7" w:rsidRPr="00960086" w:rsidRDefault="00F92BD7" w:rsidP="00994DE1">
      <w:pPr>
        <w:pStyle w:val="ListParagraph"/>
        <w:numPr>
          <w:ilvl w:val="0"/>
          <w:numId w:val="36"/>
        </w:numPr>
        <w:ind w:left="720"/>
        <w:rPr>
          <w:rFonts w:eastAsia="Times New Roman"/>
          <w:sz w:val="20"/>
        </w:rPr>
      </w:pPr>
      <w:r w:rsidRPr="00960086">
        <w:rPr>
          <w:rFonts w:eastAsia="Times New Roman"/>
          <w:sz w:val="20"/>
        </w:rPr>
        <w:t>Vértigo (al pararse o sentarse)</w:t>
      </w:r>
    </w:p>
    <w:p w:rsidR="0029153F" w:rsidRPr="00960086" w:rsidRDefault="0029153F" w:rsidP="00994DE1">
      <w:pPr>
        <w:pStyle w:val="ListParagraph"/>
        <w:numPr>
          <w:ilvl w:val="0"/>
          <w:numId w:val="36"/>
        </w:numPr>
        <w:ind w:left="720"/>
        <w:rPr>
          <w:rFonts w:eastAsia="Times New Roman"/>
          <w:sz w:val="20"/>
        </w:rPr>
      </w:pPr>
      <w:r w:rsidRPr="00960086">
        <w:rPr>
          <w:rFonts w:eastAsia="Times New Roman"/>
          <w:sz w:val="20"/>
        </w:rPr>
        <w:t>Ictericia o color amarillento de la piel, los ojos y la boca</w:t>
      </w:r>
    </w:p>
    <w:p w:rsidR="0029153F" w:rsidRPr="00960086" w:rsidRDefault="0029153F" w:rsidP="00994DE1">
      <w:pPr>
        <w:pStyle w:val="ListParagraph"/>
        <w:numPr>
          <w:ilvl w:val="0"/>
          <w:numId w:val="36"/>
        </w:numPr>
        <w:ind w:left="720"/>
        <w:rPr>
          <w:rFonts w:eastAsia="Times New Roman"/>
          <w:sz w:val="20"/>
        </w:rPr>
      </w:pPr>
      <w:r w:rsidRPr="00960086">
        <w:rPr>
          <w:rFonts w:eastAsia="Times New Roman"/>
          <w:sz w:val="20"/>
        </w:rPr>
        <w:t>Aumento del tamaño del bazo o del hígado (esplenomegalia, hepatomegalia)</w:t>
      </w:r>
    </w:p>
    <w:p w:rsidR="0029153F" w:rsidRPr="00960086" w:rsidRDefault="0029153F" w:rsidP="00994DE1">
      <w:pPr>
        <w:pStyle w:val="ListParagraph"/>
        <w:numPr>
          <w:ilvl w:val="0"/>
          <w:numId w:val="36"/>
        </w:numPr>
        <w:ind w:left="720"/>
        <w:rPr>
          <w:rFonts w:eastAsia="Times New Roman"/>
          <w:sz w:val="20"/>
        </w:rPr>
      </w:pPr>
      <w:r w:rsidRPr="00960086">
        <w:rPr>
          <w:rFonts w:eastAsia="Times New Roman"/>
          <w:sz w:val="20"/>
        </w:rPr>
        <w:t>Retraso o retardo del crecimiento y el desarrollo</w:t>
      </w:r>
    </w:p>
    <w:p w:rsidR="0029153F" w:rsidRPr="00960086" w:rsidRDefault="0029153F" w:rsidP="00994DE1">
      <w:pPr>
        <w:pStyle w:val="ListParagraph"/>
        <w:numPr>
          <w:ilvl w:val="0"/>
          <w:numId w:val="36"/>
        </w:numPr>
        <w:ind w:left="720"/>
        <w:rPr>
          <w:rFonts w:eastAsia="Times New Roman"/>
          <w:sz w:val="20"/>
        </w:rPr>
      </w:pPr>
      <w:r w:rsidRPr="00960086">
        <w:rPr>
          <w:rFonts w:eastAsia="Times New Roman"/>
          <w:sz w:val="20"/>
        </w:rPr>
        <w:t>Cicatrización lenta de heridas y tejidos</w:t>
      </w:r>
    </w:p>
    <w:p w:rsidR="00CA02C5" w:rsidRPr="00960086" w:rsidRDefault="00CA02C5" w:rsidP="00994DE1">
      <w:pPr>
        <w:pStyle w:val="ListParagraph"/>
        <w:numPr>
          <w:ilvl w:val="0"/>
          <w:numId w:val="36"/>
        </w:numPr>
        <w:ind w:left="720"/>
        <w:rPr>
          <w:rFonts w:eastAsia="Times New Roman"/>
          <w:sz w:val="20"/>
        </w:rPr>
      </w:pPr>
      <w:r w:rsidRPr="00960086">
        <w:rPr>
          <w:rFonts w:eastAsia="Times New Roman"/>
          <w:sz w:val="20"/>
        </w:rPr>
        <w:t>Incapacidad para realizar ejercicio</w:t>
      </w:r>
    </w:p>
    <w:p w:rsidR="00F92BD7" w:rsidRPr="00960086" w:rsidRDefault="00F92BD7" w:rsidP="00994DE1">
      <w:pPr>
        <w:pStyle w:val="ListParagraph"/>
        <w:numPr>
          <w:ilvl w:val="0"/>
          <w:numId w:val="36"/>
        </w:numPr>
        <w:ind w:left="720"/>
        <w:rPr>
          <w:rFonts w:eastAsia="Times New Roman"/>
          <w:sz w:val="20"/>
        </w:rPr>
      </w:pPr>
      <w:r w:rsidRPr="00960086">
        <w:rPr>
          <w:rFonts w:eastAsia="Times New Roman"/>
          <w:sz w:val="20"/>
        </w:rPr>
        <w:t>Dolor en el pecho</w:t>
      </w:r>
    </w:p>
    <w:p w:rsidR="0029153F" w:rsidRPr="00994DE1" w:rsidRDefault="00CA02C5" w:rsidP="00994DE1">
      <w:pPr>
        <w:pStyle w:val="ListParagraph"/>
        <w:numPr>
          <w:ilvl w:val="0"/>
          <w:numId w:val="36"/>
        </w:numPr>
        <w:ind w:left="720"/>
        <w:rPr>
          <w:rFonts w:eastAsia="Times New Roman"/>
          <w:lang w:val="es-MX"/>
        </w:rPr>
      </w:pPr>
      <w:r w:rsidRPr="00960086">
        <w:rPr>
          <w:rFonts w:eastAsia="Times New Roman"/>
          <w:sz w:val="20"/>
          <w:lang w:val="es-MX"/>
        </w:rPr>
        <w:t>Ataque o paro respiratorio, cuando la anemia es muy grave</w:t>
      </w:r>
      <w:r w:rsidR="00AB6CF4" w:rsidRPr="00960086">
        <w:rPr>
          <w:rStyle w:val="FootnoteReference"/>
          <w:rFonts w:eastAsia="Times New Roman"/>
          <w:color w:val="000000"/>
          <w:sz w:val="18"/>
          <w:szCs w:val="22"/>
        </w:rPr>
        <w:footnoteReference w:id="30"/>
      </w:r>
      <w:r w:rsidRPr="00960086">
        <w:rPr>
          <w:rStyle w:val="FootnoteReference"/>
          <w:rFonts w:eastAsia="Times New Roman"/>
          <w:color w:val="000000"/>
          <w:sz w:val="18"/>
          <w:szCs w:val="22"/>
        </w:rPr>
        <w:footnoteReference w:id="31"/>
      </w:r>
    </w:p>
    <w:p w:rsidR="00792E4B" w:rsidRPr="0092435B" w:rsidRDefault="00792E4B" w:rsidP="00153B09">
      <w:pPr>
        <w:pStyle w:val="Heading3"/>
        <w:rPr>
          <w:lang w:val="es-MX"/>
        </w:rPr>
      </w:pPr>
      <w:bookmarkStart w:id="12" w:name="_Toc263422559"/>
      <w:r w:rsidRPr="0092435B">
        <w:rPr>
          <w:lang w:val="es-MX"/>
        </w:rPr>
        <w:t>Tipos de anemia</w:t>
      </w:r>
      <w:bookmarkEnd w:id="12"/>
    </w:p>
    <w:p w:rsidR="0074169D" w:rsidRPr="0092435B" w:rsidRDefault="00997CC9" w:rsidP="00153B09">
      <w:pPr>
        <w:pStyle w:val="BodyText"/>
        <w:rPr>
          <w:lang w:val="es-MX"/>
        </w:rPr>
      </w:pPr>
      <w:r w:rsidRPr="0092435B">
        <w:rPr>
          <w:lang w:val="es-MX"/>
        </w:rPr>
        <w:t xml:space="preserve">Muchos tipos de anemia pueden ser </w:t>
      </w:r>
      <w:r w:rsidRPr="0092435B">
        <w:rPr>
          <w:b/>
          <w:lang w:val="es-MX"/>
        </w:rPr>
        <w:t>leves</w:t>
      </w:r>
      <w:r w:rsidRPr="0092435B">
        <w:rPr>
          <w:lang w:val="es-MX"/>
        </w:rPr>
        <w:t xml:space="preserve"> de corta duración y fácil tratamiento, algunas se pueden prevenir con una dieta saludables, sin embargo cierto tipos de anemia pueden ser </w:t>
      </w:r>
      <w:r w:rsidRPr="0092435B">
        <w:rPr>
          <w:b/>
          <w:lang w:val="es-MX"/>
        </w:rPr>
        <w:t>grave</w:t>
      </w:r>
      <w:r w:rsidRPr="0092435B">
        <w:rPr>
          <w:lang w:val="es-MX"/>
        </w:rPr>
        <w:t xml:space="preserve"> de larga duración y potencialmente mortales sino se les diagnostica y trata.</w:t>
      </w:r>
    </w:p>
    <w:p w:rsidR="00792E4B" w:rsidRPr="00CC1790" w:rsidRDefault="00792E4B" w:rsidP="00CC1790">
      <w:pPr>
        <w:pStyle w:val="Heading2"/>
        <w:rPr>
          <w:lang w:val="es-MX"/>
        </w:rPr>
      </w:pPr>
      <w:bookmarkStart w:id="13" w:name="_Toc263422560"/>
      <w:r w:rsidRPr="00CC1790">
        <w:rPr>
          <w:lang w:val="es-MX"/>
        </w:rPr>
        <w:t>Anemia causada por la pérdida de sangre o hemorragia</w:t>
      </w:r>
      <w:bookmarkEnd w:id="13"/>
    </w:p>
    <w:p w:rsidR="00792E4B" w:rsidRDefault="00EC45DC" w:rsidP="00153B09">
      <w:pPr>
        <w:pStyle w:val="BodyText"/>
      </w:pPr>
      <w:r w:rsidRPr="00CC1790">
        <w:rPr>
          <w:lang w:val="es-MX"/>
        </w:rPr>
        <w:t>Ante una pérdida de sangre el cuerpo reacciona extrayendo agua de los tejidos la cual se suministra al torrente sanguíneo con el objeto de mantener los vasos llenos de sangre, situación que dará como resultado una disminución de los glóbulos rojos debido a que la sangre se ha diluido.</w:t>
      </w:r>
      <w:r w:rsidR="006A62E4" w:rsidRPr="00CC1790">
        <w:rPr>
          <w:lang w:val="es-MX"/>
        </w:rPr>
        <w:t xml:space="preserve">  </w:t>
      </w:r>
      <w:r w:rsidR="006A62E4">
        <w:t>La anemia en estos casos suele ser intensa al principio, sobre todo si responde a una pérdida súbita de sangre como sucede en un accidente, una intervención quirúrgica, un parto o una ruptura de vaso sanguíneo.</w:t>
      </w:r>
    </w:p>
    <w:p w:rsidR="006A62E4" w:rsidRPr="00CC1790" w:rsidRDefault="005C4665" w:rsidP="008F6747">
      <w:pPr>
        <w:pStyle w:val="ListParagraph"/>
        <w:numPr>
          <w:ilvl w:val="0"/>
          <w:numId w:val="37"/>
        </w:numPr>
        <w:ind w:left="360" w:hanging="180"/>
        <w:rPr>
          <w:lang w:val="es-MX"/>
        </w:rPr>
      </w:pPr>
      <w:bookmarkStart w:id="14" w:name="Repentina"/>
      <w:r w:rsidRPr="00CC1790">
        <w:rPr>
          <w:b/>
          <w:lang w:val="es-MX"/>
        </w:rPr>
        <w:t>Hemorragia repentina</w:t>
      </w:r>
      <w:bookmarkEnd w:id="14"/>
      <w:r w:rsidR="00CC1790" w:rsidRPr="00CC1790">
        <w:rPr>
          <w:b/>
          <w:lang w:val="es-MX"/>
        </w:rPr>
        <w:t xml:space="preserve">: </w:t>
      </w:r>
      <w:r w:rsidR="00D904CF" w:rsidRPr="00CC1790">
        <w:rPr>
          <w:lang w:val="es-MX"/>
        </w:rPr>
        <w:t xml:space="preserve">La </w:t>
      </w:r>
      <w:r w:rsidR="006A62E4" w:rsidRPr="00CC1790">
        <w:rPr>
          <w:lang w:val="es-MX"/>
        </w:rPr>
        <w:t xml:space="preserve">pérdida </w:t>
      </w:r>
      <w:r w:rsidR="00D904CF" w:rsidRPr="00CC1790">
        <w:rPr>
          <w:lang w:val="es-MX"/>
        </w:rPr>
        <w:t>abrupta</w:t>
      </w:r>
      <w:r w:rsidR="006A62E4" w:rsidRPr="00CC1790">
        <w:rPr>
          <w:lang w:val="es-MX"/>
        </w:rPr>
        <w:t xml:space="preserve"> de </w:t>
      </w:r>
      <w:r w:rsidR="00D904CF" w:rsidRPr="00CC1790">
        <w:rPr>
          <w:lang w:val="es-MX"/>
        </w:rPr>
        <w:t xml:space="preserve">la </w:t>
      </w:r>
      <w:r w:rsidR="006A62E4" w:rsidRPr="00CC1790">
        <w:rPr>
          <w:lang w:val="es-MX"/>
        </w:rPr>
        <w:t>sangre</w:t>
      </w:r>
      <w:r w:rsidR="00D904CF" w:rsidRPr="00CC1790">
        <w:rPr>
          <w:lang w:val="es-MX"/>
        </w:rPr>
        <w:t>,</w:t>
      </w:r>
      <w:r w:rsidR="00C71CCC">
        <w:rPr>
          <w:lang w:val="es-MX"/>
        </w:rPr>
        <w:t xml:space="preserve"> como la que se sufre en accidentes o cirugías,</w:t>
      </w:r>
      <w:r w:rsidR="00D904CF" w:rsidRPr="00CC1790">
        <w:rPr>
          <w:lang w:val="es-MX"/>
        </w:rPr>
        <w:t xml:space="preserve"> </w:t>
      </w:r>
      <w:r w:rsidR="006A62E4" w:rsidRPr="00CC1790">
        <w:rPr>
          <w:lang w:val="es-MX"/>
        </w:rPr>
        <w:t>genera dos implicaciones</w:t>
      </w:r>
      <w:r w:rsidR="00C71CCC">
        <w:rPr>
          <w:lang w:val="es-MX"/>
        </w:rPr>
        <w:t>:</w:t>
      </w:r>
      <w:r w:rsidR="006A62E4" w:rsidRPr="00CC1790">
        <w:rPr>
          <w:lang w:val="es-MX"/>
        </w:rPr>
        <w:t xml:space="preserve"> la primera consiste en la disminución de la presión arterial porque la cantidad de líquido contenido en los vasos sanguíneos es insuficiente; y en segunda instancia se tiene una reducción del suministro de oxígeno en el organismo derivado del descenso de glóbulos rojos mencionado; ambas implicaciones pueden ocasionar un ataque al corazón, un paro cardíaco e incluso la muerte.</w:t>
      </w:r>
      <w:r w:rsidR="00C71CCC">
        <w:rPr>
          <w:lang w:val="es-MX"/>
        </w:rPr>
        <w:t xml:space="preserve">  La anemia posterior a una cirugía se ha vinculado</w:t>
      </w:r>
      <w:r w:rsidR="008F6747">
        <w:rPr>
          <w:lang w:val="es-MX"/>
        </w:rPr>
        <w:t xml:space="preserve"> a un mayor riesgo de infección. Las personas con anemia previa a la cirugía suelen tener más complicaciones al momento de la intervención y periodos má largos para la recuperación.</w:t>
      </w:r>
    </w:p>
    <w:p w:rsidR="008201DD" w:rsidRPr="00CC1790" w:rsidRDefault="005C4665" w:rsidP="008F6747">
      <w:pPr>
        <w:pStyle w:val="ListParagraph"/>
        <w:numPr>
          <w:ilvl w:val="0"/>
          <w:numId w:val="37"/>
        </w:numPr>
        <w:ind w:left="360" w:hanging="180"/>
        <w:rPr>
          <w:lang w:val="es-MX"/>
        </w:rPr>
      </w:pPr>
      <w:bookmarkStart w:id="15" w:name="Crónica"/>
      <w:r w:rsidRPr="00CC1790">
        <w:rPr>
          <w:b/>
          <w:lang w:val="es-MX"/>
        </w:rPr>
        <w:t>Hemorragia crónica</w:t>
      </w:r>
      <w:bookmarkEnd w:id="15"/>
      <w:r w:rsidR="00CC1790" w:rsidRPr="00CC1790">
        <w:rPr>
          <w:b/>
          <w:lang w:val="es-MX"/>
        </w:rPr>
        <w:t xml:space="preserve">: </w:t>
      </w:r>
      <w:r w:rsidR="00D904CF" w:rsidRPr="00CC1790">
        <w:rPr>
          <w:lang w:val="es-MX"/>
        </w:rPr>
        <w:t>La pérdida de sangre también se puede dar</w:t>
      </w:r>
      <w:r w:rsidR="008201DD" w:rsidRPr="00CC1790">
        <w:rPr>
          <w:lang w:val="es-MX"/>
        </w:rPr>
        <w:t>se de manera lenta durante un largo periodo de tiempo</w:t>
      </w:r>
      <w:r w:rsidR="00D904CF" w:rsidRPr="00CC1790">
        <w:rPr>
          <w:lang w:val="es-MX"/>
        </w:rPr>
        <w:t>, la cual es más común que la hemorragia repentina y puede ocurrir en una o varias partes del cuerpo, pudiendo ser visible como cuando ocurre el sangrado de nariz, hemorroides</w:t>
      </w:r>
      <w:r w:rsidR="008201DD" w:rsidRPr="00CC1790">
        <w:rPr>
          <w:lang w:val="es-MX"/>
        </w:rPr>
        <w:t xml:space="preserve"> o cuando el flujo menstrual es sumamente abundante</w:t>
      </w:r>
      <w:r w:rsidR="00D904CF" w:rsidRPr="00CC1790">
        <w:rPr>
          <w:lang w:val="es-MX"/>
        </w:rPr>
        <w:t>, o imperceptible</w:t>
      </w:r>
      <w:r w:rsidR="008201DD" w:rsidRPr="00CC1790">
        <w:rPr>
          <w:lang w:val="es-MX"/>
        </w:rPr>
        <w:t xml:space="preserve"> por ser un sangrado interno u oculto como es el caso de la hemorragia derivada de úlceras </w:t>
      </w:r>
      <w:r w:rsidR="001C09D6" w:rsidRPr="00CC1790">
        <w:rPr>
          <w:lang w:val="es-MX"/>
        </w:rPr>
        <w:t xml:space="preserve">(ya sea de </w:t>
      </w:r>
      <w:r w:rsidR="008201DD" w:rsidRPr="00CC1790">
        <w:rPr>
          <w:lang w:val="es-MX"/>
        </w:rPr>
        <w:t>estómago</w:t>
      </w:r>
      <w:r w:rsidR="001C09D6" w:rsidRPr="00CC1790">
        <w:rPr>
          <w:lang w:val="es-MX"/>
        </w:rPr>
        <w:t xml:space="preserve"> o </w:t>
      </w:r>
      <w:r w:rsidR="008201DD" w:rsidRPr="00CC1790">
        <w:rPr>
          <w:lang w:val="es-MX"/>
        </w:rPr>
        <w:t>de intestino delgado</w:t>
      </w:r>
      <w:r w:rsidR="001C09D6" w:rsidRPr="00CC1790">
        <w:rPr>
          <w:lang w:val="es-MX"/>
        </w:rPr>
        <w:t>), gastritis (inflamación del estómago)</w:t>
      </w:r>
      <w:r w:rsidR="008201DD" w:rsidRPr="00CC1790">
        <w:rPr>
          <w:lang w:val="es-MX"/>
        </w:rPr>
        <w:t>, pólipos o cánceres del intestino grueso (sobre todo el del colón), etc</w:t>
      </w:r>
      <w:r w:rsidR="00D904CF" w:rsidRPr="00CC1790">
        <w:rPr>
          <w:lang w:val="es-MX"/>
        </w:rPr>
        <w:t>.</w:t>
      </w:r>
      <w:r w:rsidR="001C09D6">
        <w:rPr>
          <w:rStyle w:val="FootnoteReference"/>
        </w:rPr>
        <w:footnoteReference w:id="32"/>
      </w:r>
      <w:r w:rsidR="00CC1790" w:rsidRPr="00CC1790">
        <w:rPr>
          <w:lang w:val="es-MX"/>
        </w:rPr>
        <w:t xml:space="preserve"> </w:t>
      </w:r>
      <w:r w:rsidR="001C09D6" w:rsidRPr="00CC1790">
        <w:rPr>
          <w:lang w:val="es-MX"/>
        </w:rPr>
        <w:t xml:space="preserve">Tumores de riñón o vejiga y el uso frecuente de fármacos antiinflamatorios no esteroideos como la </w:t>
      </w:r>
      <w:r w:rsidR="001C09D6" w:rsidRPr="00CC1790">
        <w:rPr>
          <w:i/>
          <w:lang w:val="es-MX"/>
        </w:rPr>
        <w:t>aspirina</w:t>
      </w:r>
      <w:r w:rsidR="001C09D6" w:rsidRPr="00CC1790">
        <w:rPr>
          <w:lang w:val="es-MX"/>
        </w:rPr>
        <w:t xml:space="preserve"> y el </w:t>
      </w:r>
      <w:r w:rsidR="001C09D6" w:rsidRPr="00CC1790">
        <w:rPr>
          <w:i/>
          <w:lang w:val="es-MX"/>
        </w:rPr>
        <w:t>motrin</w:t>
      </w:r>
      <w:r w:rsidR="001C09D6" w:rsidRPr="00CC1790">
        <w:rPr>
          <w:lang w:val="es-MX"/>
        </w:rPr>
        <w:t xml:space="preserve"> son causantes de hemorragia crónica.</w:t>
      </w:r>
      <w:r w:rsidR="001C09D6">
        <w:rPr>
          <w:rStyle w:val="FootnoteReference"/>
        </w:rPr>
        <w:footnoteReference w:id="33"/>
      </w:r>
    </w:p>
    <w:p w:rsidR="001C09D6" w:rsidRDefault="001C09D6" w:rsidP="00153B09">
      <w:pPr>
        <w:pStyle w:val="BodyText"/>
      </w:pPr>
      <w:r>
        <w:t>La sintomatología a presentar es muy variada puede ir de leve a grave dependiendo de la intensidad</w:t>
      </w:r>
      <w:r w:rsidR="00F92BD7">
        <w:t xml:space="preserve"> o incluso puede ser que se tenga una ausencia sintomática, la rápidez con que se pierde la sangre es un factor determinante en la intensidad, ya que </w:t>
      </w:r>
      <w:r w:rsidR="00272A9A">
        <w:t>el perder un tercio de sangre del organismo en un lapso corto de tiempo (durante varias hora o menos)</w:t>
      </w:r>
      <w:r w:rsidR="00F92BD7">
        <w:t xml:space="preserve"> </w:t>
      </w:r>
      <w:r w:rsidR="00272A9A">
        <w:t>puede ser causa de muerte, sin embargo si esta pérdida ocurriera en el transcurso de un periodo largo de tiempo (semanas, meses o más), esto pudiera representar tan sólo fatiga o debilidad.</w:t>
      </w:r>
    </w:p>
    <w:p w:rsidR="00272A9A" w:rsidRDefault="00EF6D85" w:rsidP="00153B09">
      <w:pPr>
        <w:pStyle w:val="BodyText"/>
      </w:pPr>
      <w:r w:rsidRPr="00CC1790">
        <w:rPr>
          <w:lang w:val="es-MX"/>
        </w:rPr>
        <w:t>Debido a que la anemia ha surgido por una hemorragia, es necesario detectarla y corregirla, la</w:t>
      </w:r>
      <w:r w:rsidR="00272A9A" w:rsidRPr="00CC1790">
        <w:rPr>
          <w:lang w:val="es-MX"/>
        </w:rPr>
        <w:t xml:space="preserve"> anemia se </w:t>
      </w:r>
      <w:r w:rsidRPr="00CC1790">
        <w:rPr>
          <w:lang w:val="es-MX"/>
        </w:rPr>
        <w:t xml:space="preserve">combatirá </w:t>
      </w:r>
      <w:r w:rsidR="00272A9A" w:rsidRPr="00CC1790">
        <w:rPr>
          <w:lang w:val="es-MX"/>
        </w:rPr>
        <w:t>aumentando la cantidad de glóbulos rojos en la sangre, el tratamiento depende en gran medida de la rapidez de la pérdida de sangre y de la gravedad de la anemia</w:t>
      </w:r>
      <w:r w:rsidRPr="00CC1790">
        <w:rPr>
          <w:lang w:val="es-MX"/>
        </w:rPr>
        <w:t xml:space="preserve">.  </w:t>
      </w:r>
      <w:r>
        <w:t>La transfusión sanguínea es la medida más adecuada para los casos extremos, ya que cuando la hemorragia es lenta o la anemia menos grave</w:t>
      </w:r>
      <w:r w:rsidR="00B937E5">
        <w:t xml:space="preserve"> tan solo es necesario administrar suplementos de hierro, elemento que se requiere para la generación de glóbulos rojos, de esta forma </w:t>
      </w:r>
      <w:r>
        <w:t xml:space="preserve">el cuerpo </w:t>
      </w:r>
      <w:r w:rsidR="00B937E5">
        <w:t xml:space="preserve">por sí solo </w:t>
      </w:r>
      <w:r>
        <w:t>compens</w:t>
      </w:r>
      <w:r w:rsidR="00B937E5">
        <w:t>ará</w:t>
      </w:r>
      <w:r>
        <w:t xml:space="preserve"> la pérdida produciendo la cantidad necesaria de glóbulos rojos. </w:t>
      </w:r>
      <w:r w:rsidR="005C4665">
        <w:rPr>
          <w:rStyle w:val="FootnoteReference"/>
        </w:rPr>
        <w:footnoteReference w:id="34"/>
      </w:r>
    </w:p>
    <w:p w:rsidR="005C4665" w:rsidRDefault="005C4665" w:rsidP="00CC1790">
      <w:pPr>
        <w:pStyle w:val="Heading2"/>
      </w:pPr>
      <w:bookmarkStart w:id="16" w:name="_Toc263422561"/>
      <w:r w:rsidRPr="005C4665">
        <w:t>Producción escasa de glóbulos rojos</w:t>
      </w:r>
      <w:bookmarkEnd w:id="16"/>
    </w:p>
    <w:p w:rsidR="0023765F" w:rsidRPr="00C945F8" w:rsidRDefault="005C4665" w:rsidP="00153B09">
      <w:pPr>
        <w:pStyle w:val="BodyText"/>
        <w:rPr>
          <w:lang w:val="es-MX"/>
        </w:rPr>
      </w:pPr>
      <w:r w:rsidRPr="00C945F8">
        <w:rPr>
          <w:lang w:val="es-MX"/>
        </w:rPr>
        <w:t>Para producir glóbulos rojos se requieren muchos nutrientes los más importantes son el hierro, la vitamina B12 y el ácido fólico, aunque también se requieren cantidades mínimas de vitamina C, riboflavina y cobre, así como un equilibrio apropiado de hormonas, entre las que destaca la eritropoyetina, pues su labor consiste en la estimulación de la producción de glóbulos rojos</w:t>
      </w:r>
      <w:r w:rsidR="00C945F8" w:rsidRPr="00C945F8">
        <w:rPr>
          <w:lang w:val="es-MX"/>
        </w:rPr>
        <w:t>; s</w:t>
      </w:r>
      <w:r w:rsidRPr="00C945F8">
        <w:rPr>
          <w:lang w:val="es-MX"/>
        </w:rPr>
        <w:t xml:space="preserve">in este conjunto de sustancias la producción de glóbulos rojos es lenta e inadecuada, las células pueden deformarse </w:t>
      </w:r>
      <w:r w:rsidR="009E5172" w:rsidRPr="00C945F8">
        <w:rPr>
          <w:lang w:val="es-MX"/>
        </w:rPr>
        <w:t>y resultar incapaces de transportar el oxígeno adecuadamente.</w:t>
      </w:r>
      <w:r w:rsidR="00C945F8">
        <w:rPr>
          <w:lang w:val="es-MX"/>
        </w:rPr>
        <w:t xml:space="preserve">   Por otra parte, l</w:t>
      </w:r>
      <w:r w:rsidR="0023765F" w:rsidRPr="00C945F8">
        <w:rPr>
          <w:lang w:val="es-MX"/>
        </w:rPr>
        <w:t>as enfermedades crónicas también pueden ocasionar una disminución en la producción de los glóbulos rojos.</w:t>
      </w:r>
      <w:r w:rsidR="0023765F">
        <w:rPr>
          <w:rStyle w:val="FootnoteReference"/>
        </w:rPr>
        <w:footnoteReference w:id="35"/>
      </w:r>
    </w:p>
    <w:p w:rsidR="0023765F" w:rsidRDefault="0023765F" w:rsidP="00CC1790">
      <w:pPr>
        <w:pStyle w:val="Heading3"/>
      </w:pPr>
      <w:bookmarkStart w:id="17" w:name="_Toc263422562"/>
      <w:r w:rsidRPr="00C945F8">
        <w:rPr>
          <w:lang w:val="es-MX"/>
        </w:rPr>
        <w:t>Anemia por deficie</w:t>
      </w:r>
      <w:r w:rsidRPr="0023765F">
        <w:t>ncia de hierro</w:t>
      </w:r>
      <w:r>
        <w:t xml:space="preserve"> o anemia ferropénica</w:t>
      </w:r>
      <w:bookmarkEnd w:id="17"/>
    </w:p>
    <w:p w:rsidR="00C945F8" w:rsidRPr="00C945F8" w:rsidRDefault="0023765F" w:rsidP="00C945F8">
      <w:pPr>
        <w:pStyle w:val="BodyText"/>
        <w:rPr>
          <w:lang w:val="es-MX"/>
        </w:rPr>
      </w:pPr>
      <w:r w:rsidRPr="00C945F8">
        <w:rPr>
          <w:lang w:val="es-MX"/>
        </w:rPr>
        <w:t>La anemia por deficiencia de hierro es el trastorno nutricional más común y extendida en el mundo</w:t>
      </w:r>
      <w:r w:rsidR="004D17AC" w:rsidRPr="00C945F8">
        <w:rPr>
          <w:lang w:val="es-MX"/>
        </w:rPr>
        <w:t>, constituyendo un problema de salud de proporciones epidémicas.</w:t>
      </w:r>
      <w:r w:rsidR="00C945F8" w:rsidRPr="00C945F8">
        <w:rPr>
          <w:lang w:val="es-MX"/>
        </w:rPr>
        <w:t xml:space="preserve">  </w:t>
      </w:r>
      <w:r w:rsidR="004D17AC" w:rsidRPr="00C945F8">
        <w:rPr>
          <w:lang w:val="es-MX"/>
        </w:rPr>
        <w:t>Aproximadamente el 20% de las mujeres, el 50 % de las mujeres embarazadas y el 3% de los hombres no tienen suficiente hierro en su cuerpo.</w:t>
      </w:r>
      <w:r w:rsidR="00C945F8">
        <w:rPr>
          <w:lang w:val="es-MX"/>
        </w:rPr>
        <w:t xml:space="preserve">  </w:t>
      </w:r>
      <w:r w:rsidR="00C945F8" w:rsidRPr="00C945F8">
        <w:rPr>
          <w:lang w:val="es-MX"/>
        </w:rPr>
        <w:t>Este tipo de anemia en general se desarrolla lentamente al agotar las reservas de hierro del organismo, encontrando que la mujer tiene menos reservas que el hombre y además sufre de pérdidas constante de sangre debido a la menstruación.</w:t>
      </w:r>
    </w:p>
    <w:p w:rsidR="0057674A" w:rsidRDefault="00FB5E4A" w:rsidP="00153B09">
      <w:pPr>
        <w:pStyle w:val="BodyText"/>
        <w:rPr>
          <w:lang w:val="es-MX"/>
        </w:rPr>
      </w:pPr>
      <w:r w:rsidRPr="00C945F8">
        <w:rPr>
          <w:lang w:val="es-MX"/>
        </w:rPr>
        <w:t>El cuerpo normalmente obtiene el hierro a través de los alimentos y por el reciclaje del hierro contenido en los glóbulos rojos que se extinguen, es un elemento vital para la hemoglobina y por lo tanto para el funcionamiento de todo el cuerpo.</w:t>
      </w:r>
    </w:p>
    <w:p w:rsidR="00FB5E4A" w:rsidRPr="00C945F8" w:rsidRDefault="00FB5E4A" w:rsidP="00153B09">
      <w:pPr>
        <w:pStyle w:val="BodyText"/>
        <w:rPr>
          <w:lang w:val="es-MX"/>
        </w:rPr>
      </w:pPr>
      <w:r w:rsidRPr="00C945F8">
        <w:rPr>
          <w:lang w:val="es-MX"/>
        </w:rPr>
        <w:t>Las causas de la deficiencia de hierro son:</w:t>
      </w:r>
    </w:p>
    <w:p w:rsidR="00FB5E4A" w:rsidRPr="00960086" w:rsidRDefault="00FB5E4A" w:rsidP="00C945F8">
      <w:pPr>
        <w:pStyle w:val="BodyText"/>
        <w:numPr>
          <w:ilvl w:val="0"/>
          <w:numId w:val="38"/>
        </w:numPr>
        <w:spacing w:before="0" w:after="0"/>
        <w:rPr>
          <w:sz w:val="20"/>
        </w:rPr>
      </w:pPr>
      <w:r w:rsidRPr="00960086">
        <w:rPr>
          <w:sz w:val="20"/>
        </w:rPr>
        <w:t>Pérdida de sangre</w:t>
      </w:r>
      <w:r w:rsidR="00F303FB" w:rsidRPr="00960086">
        <w:rPr>
          <w:sz w:val="20"/>
        </w:rPr>
        <w:t xml:space="preserve"> </w:t>
      </w:r>
    </w:p>
    <w:p w:rsidR="00FB5E4A" w:rsidRPr="00960086" w:rsidRDefault="00FB5E4A" w:rsidP="00C945F8">
      <w:pPr>
        <w:pStyle w:val="BodyText"/>
        <w:numPr>
          <w:ilvl w:val="0"/>
          <w:numId w:val="38"/>
        </w:numPr>
        <w:spacing w:before="0" w:after="0"/>
        <w:rPr>
          <w:sz w:val="20"/>
        </w:rPr>
      </w:pPr>
      <w:r w:rsidRPr="00960086">
        <w:rPr>
          <w:sz w:val="20"/>
        </w:rPr>
        <w:t>Absorción deficiente de hierro por parte del cuerpo</w:t>
      </w:r>
    </w:p>
    <w:p w:rsidR="00FB5E4A" w:rsidRPr="00960086" w:rsidRDefault="00FB5E4A" w:rsidP="00C945F8">
      <w:pPr>
        <w:pStyle w:val="BodyText"/>
        <w:numPr>
          <w:ilvl w:val="0"/>
          <w:numId w:val="38"/>
        </w:numPr>
        <w:spacing w:before="0" w:after="0"/>
        <w:rPr>
          <w:sz w:val="20"/>
        </w:rPr>
      </w:pPr>
      <w:r w:rsidRPr="00960086">
        <w:rPr>
          <w:sz w:val="20"/>
        </w:rPr>
        <w:t>Alimentación carente de hierro</w:t>
      </w:r>
    </w:p>
    <w:p w:rsidR="00F303FB" w:rsidRPr="00986A2E" w:rsidRDefault="00F303FB" w:rsidP="00C945F8">
      <w:pPr>
        <w:pStyle w:val="BodyText"/>
        <w:numPr>
          <w:ilvl w:val="0"/>
          <w:numId w:val="38"/>
        </w:numPr>
        <w:spacing w:before="0" w:after="0"/>
        <w:rPr>
          <w:sz w:val="20"/>
          <w:lang w:val="es-MX"/>
        </w:rPr>
      </w:pPr>
      <w:r w:rsidRPr="00986A2E">
        <w:rPr>
          <w:sz w:val="20"/>
          <w:lang w:val="es-MX"/>
        </w:rPr>
        <w:t xml:space="preserve">Intoxicación con plomo </w:t>
      </w:r>
      <w:r w:rsidR="00986A2E" w:rsidRPr="00986A2E">
        <w:rPr>
          <w:sz w:val="20"/>
          <w:lang w:val="es-MX"/>
        </w:rPr>
        <w:t>(el cual es t</w:t>
      </w:r>
      <w:r w:rsidR="00986A2E">
        <w:rPr>
          <w:sz w:val="20"/>
          <w:lang w:val="es-MX"/>
        </w:rPr>
        <w:t>óxico para la médula ósea)</w:t>
      </w:r>
      <w:r w:rsidR="00986A2E">
        <w:rPr>
          <w:rStyle w:val="FootnoteReference"/>
          <w:sz w:val="20"/>
          <w:lang w:val="es-MX"/>
        </w:rPr>
        <w:footnoteReference w:id="36"/>
      </w:r>
    </w:p>
    <w:p w:rsidR="00F303FB" w:rsidRPr="00960086" w:rsidRDefault="00F303FB" w:rsidP="00C945F8">
      <w:pPr>
        <w:pStyle w:val="BodyText"/>
        <w:numPr>
          <w:ilvl w:val="0"/>
          <w:numId w:val="38"/>
        </w:numPr>
        <w:spacing w:before="0" w:after="0"/>
        <w:rPr>
          <w:sz w:val="20"/>
        </w:rPr>
      </w:pPr>
      <w:r w:rsidRPr="00960086">
        <w:rPr>
          <w:sz w:val="20"/>
        </w:rPr>
        <w:t>Celiaquía (enfermedad que daña el revestimiento del intestino delgado y afecta la absorción de ciertos nutrientes)</w:t>
      </w:r>
    </w:p>
    <w:p w:rsidR="00F303FB" w:rsidRPr="00960086" w:rsidRDefault="00F303FB" w:rsidP="00C945F8">
      <w:pPr>
        <w:pStyle w:val="BodyText"/>
        <w:numPr>
          <w:ilvl w:val="0"/>
          <w:numId w:val="38"/>
        </w:numPr>
        <w:spacing w:before="0" w:after="0"/>
        <w:rPr>
          <w:sz w:val="20"/>
        </w:rPr>
      </w:pPr>
      <w:r w:rsidRPr="00960086">
        <w:rPr>
          <w:sz w:val="20"/>
        </w:rPr>
        <w:t>Enfermedad de Chron (enfermedad intestinal inflamatoria que afecta por lo general los intestinos)</w:t>
      </w:r>
    </w:p>
    <w:p w:rsidR="00F303FB" w:rsidRPr="00960086" w:rsidRDefault="00F303FB" w:rsidP="00C945F8">
      <w:pPr>
        <w:pStyle w:val="BodyText"/>
        <w:numPr>
          <w:ilvl w:val="0"/>
          <w:numId w:val="38"/>
        </w:numPr>
        <w:spacing w:before="0" w:after="0"/>
        <w:rPr>
          <w:sz w:val="20"/>
        </w:rPr>
      </w:pPr>
      <w:r w:rsidRPr="00960086">
        <w:rPr>
          <w:sz w:val="20"/>
        </w:rPr>
        <w:t>Cirugía de derivación gástrica (intervención que se hace para bajar de peso)</w:t>
      </w:r>
    </w:p>
    <w:p w:rsidR="00F303FB" w:rsidRPr="00960086" w:rsidRDefault="00F303FB" w:rsidP="00C945F8">
      <w:pPr>
        <w:pStyle w:val="BodyText"/>
        <w:numPr>
          <w:ilvl w:val="0"/>
          <w:numId w:val="38"/>
        </w:numPr>
        <w:spacing w:before="0" w:after="0"/>
        <w:rPr>
          <w:sz w:val="20"/>
        </w:rPr>
      </w:pPr>
      <w:r w:rsidRPr="00960086">
        <w:rPr>
          <w:sz w:val="20"/>
        </w:rPr>
        <w:t>Tomar antiácidos</w:t>
      </w:r>
    </w:p>
    <w:p w:rsidR="00AC0F84" w:rsidRDefault="00AC0F84" w:rsidP="00C945F8">
      <w:pPr>
        <w:pStyle w:val="BodyText"/>
        <w:numPr>
          <w:ilvl w:val="0"/>
          <w:numId w:val="38"/>
        </w:numPr>
        <w:spacing w:before="0" w:after="0"/>
        <w:rPr>
          <w:sz w:val="20"/>
        </w:rPr>
      </w:pPr>
      <w:r w:rsidRPr="00960086">
        <w:rPr>
          <w:sz w:val="20"/>
        </w:rPr>
        <w:t>Medicamentos, alimentos o bebidas con cafeína</w:t>
      </w:r>
    </w:p>
    <w:p w:rsidR="00CF3246" w:rsidRPr="00CD6D20" w:rsidRDefault="00CF3246" w:rsidP="00CD6D20">
      <w:pPr>
        <w:pStyle w:val="BodyText"/>
        <w:rPr>
          <w:lang w:val="es-MX"/>
        </w:rPr>
      </w:pPr>
      <w:r w:rsidRPr="00CD6D20">
        <w:rPr>
          <w:lang w:val="es-MX"/>
        </w:rPr>
        <w:t>Entre los grupos de alto riesgo tenemos:</w:t>
      </w:r>
    </w:p>
    <w:p w:rsidR="00CF3246" w:rsidRPr="00CD6D20" w:rsidRDefault="000A096C" w:rsidP="00C945F8">
      <w:pPr>
        <w:pStyle w:val="BodyText"/>
        <w:numPr>
          <w:ilvl w:val="0"/>
          <w:numId w:val="38"/>
        </w:numPr>
        <w:spacing w:before="0" w:after="0"/>
        <w:rPr>
          <w:sz w:val="20"/>
          <w:lang w:val="es-MX"/>
        </w:rPr>
      </w:pPr>
      <w:r w:rsidRPr="00CD6D20">
        <w:rPr>
          <w:sz w:val="20"/>
          <w:lang w:val="es-MX"/>
        </w:rPr>
        <w:t>Bebes, niños y adolescentes que están creciendo rápidamente.</w:t>
      </w:r>
    </w:p>
    <w:p w:rsidR="000A096C" w:rsidRPr="00960086" w:rsidRDefault="000A096C" w:rsidP="00C945F8">
      <w:pPr>
        <w:pStyle w:val="BodyText"/>
        <w:numPr>
          <w:ilvl w:val="0"/>
          <w:numId w:val="38"/>
        </w:numPr>
        <w:spacing w:before="0" w:after="0"/>
        <w:rPr>
          <w:sz w:val="20"/>
        </w:rPr>
      </w:pPr>
      <w:r w:rsidRPr="00960086">
        <w:rPr>
          <w:sz w:val="20"/>
        </w:rPr>
        <w:t>Personas con una ingesta deficiente de hierro principalemente en lactantes, niños, adolescentes y vegetarianos</w:t>
      </w:r>
    </w:p>
    <w:p w:rsidR="000A096C" w:rsidRPr="00960086" w:rsidRDefault="000A096C" w:rsidP="00C945F8">
      <w:pPr>
        <w:pStyle w:val="BodyText"/>
        <w:numPr>
          <w:ilvl w:val="0"/>
          <w:numId w:val="38"/>
        </w:numPr>
        <w:spacing w:before="0" w:after="0"/>
        <w:rPr>
          <w:sz w:val="20"/>
          <w:lang w:val="es-MX"/>
        </w:rPr>
      </w:pPr>
      <w:r w:rsidRPr="00960086">
        <w:rPr>
          <w:sz w:val="20"/>
          <w:lang w:val="es-MX"/>
        </w:rPr>
        <w:t xml:space="preserve">Personas </w:t>
      </w:r>
      <w:r w:rsidR="00C945F8" w:rsidRPr="00960086">
        <w:rPr>
          <w:sz w:val="20"/>
          <w:lang w:val="es-MX"/>
        </w:rPr>
        <w:t>que usan ácido acetilsalicilico</w:t>
      </w:r>
      <w:r w:rsidRPr="00960086">
        <w:rPr>
          <w:sz w:val="20"/>
          <w:lang w:val="es-MX"/>
        </w:rPr>
        <w:t xml:space="preserve"> (aspirina) buprofeno u otros medicamentos para la artritis por mucho tiempo</w:t>
      </w:r>
    </w:p>
    <w:p w:rsidR="000A096C" w:rsidRPr="00960086" w:rsidRDefault="000A096C" w:rsidP="00C945F8">
      <w:pPr>
        <w:pStyle w:val="BodyText"/>
        <w:numPr>
          <w:ilvl w:val="0"/>
          <w:numId w:val="38"/>
        </w:numPr>
        <w:spacing w:before="0" w:after="0"/>
        <w:rPr>
          <w:sz w:val="20"/>
        </w:rPr>
      </w:pPr>
      <w:r w:rsidRPr="00960086">
        <w:rPr>
          <w:sz w:val="20"/>
        </w:rPr>
        <w:t>Mujeres embarazadas o lactantes que necesitan hierro adicional</w:t>
      </w:r>
    </w:p>
    <w:p w:rsidR="000A096C" w:rsidRPr="00960086" w:rsidRDefault="000A096C" w:rsidP="00C945F8">
      <w:pPr>
        <w:pStyle w:val="BodyText"/>
        <w:numPr>
          <w:ilvl w:val="0"/>
          <w:numId w:val="38"/>
        </w:numPr>
        <w:spacing w:before="0" w:after="0"/>
        <w:rPr>
          <w:sz w:val="20"/>
        </w:rPr>
      </w:pPr>
      <w:r w:rsidRPr="00960086">
        <w:rPr>
          <w:sz w:val="20"/>
        </w:rPr>
        <w:t>Mujeres en edad de procrear que presentan pérdidas de sangre por los períodos menstruales abundantes</w:t>
      </w:r>
    </w:p>
    <w:p w:rsidR="000A096C" w:rsidRPr="00960086" w:rsidRDefault="000A096C" w:rsidP="00C945F8">
      <w:pPr>
        <w:pStyle w:val="BodyText"/>
        <w:numPr>
          <w:ilvl w:val="0"/>
          <w:numId w:val="38"/>
        </w:numPr>
        <w:spacing w:before="0" w:after="0"/>
        <w:rPr>
          <w:sz w:val="20"/>
        </w:rPr>
      </w:pPr>
      <w:r w:rsidRPr="00960086">
        <w:rPr>
          <w:sz w:val="20"/>
        </w:rPr>
        <w:t>Personas mayores</w:t>
      </w:r>
      <w:r w:rsidR="00AC0F84" w:rsidRPr="00960086">
        <w:rPr>
          <w:sz w:val="20"/>
        </w:rPr>
        <w:t xml:space="preserve"> posmenopausicas con sangrado intestinal.</w:t>
      </w:r>
    </w:p>
    <w:p w:rsidR="000A096C" w:rsidRPr="00960086" w:rsidRDefault="000A096C" w:rsidP="00C945F8">
      <w:pPr>
        <w:pStyle w:val="BodyText"/>
        <w:numPr>
          <w:ilvl w:val="0"/>
          <w:numId w:val="38"/>
        </w:numPr>
        <w:spacing w:before="0" w:after="0"/>
        <w:rPr>
          <w:sz w:val="20"/>
        </w:rPr>
      </w:pPr>
      <w:r w:rsidRPr="00960086">
        <w:rPr>
          <w:sz w:val="20"/>
        </w:rPr>
        <w:t>Quienes realizan donaciones frecuentes</w:t>
      </w:r>
    </w:p>
    <w:p w:rsidR="000A096C" w:rsidRPr="00960086" w:rsidRDefault="00AC0F84" w:rsidP="00C945F8">
      <w:pPr>
        <w:pStyle w:val="BodyText"/>
        <w:numPr>
          <w:ilvl w:val="0"/>
          <w:numId w:val="38"/>
        </w:numPr>
        <w:spacing w:before="0" w:after="0"/>
        <w:rPr>
          <w:sz w:val="20"/>
        </w:rPr>
      </w:pPr>
      <w:r w:rsidRPr="00960086">
        <w:rPr>
          <w:sz w:val="20"/>
        </w:rPr>
        <w:t>Los que realizan entrenamiento de resistencia</w:t>
      </w:r>
    </w:p>
    <w:p w:rsidR="00AC0F84" w:rsidRPr="00960086" w:rsidRDefault="00AC0F84" w:rsidP="00C945F8">
      <w:pPr>
        <w:pStyle w:val="BodyText"/>
        <w:numPr>
          <w:ilvl w:val="0"/>
          <w:numId w:val="38"/>
        </w:numPr>
        <w:spacing w:before="0" w:after="0"/>
        <w:rPr>
          <w:sz w:val="22"/>
        </w:rPr>
      </w:pPr>
      <w:r w:rsidRPr="00960086">
        <w:rPr>
          <w:sz w:val="20"/>
        </w:rPr>
        <w:t>Las personas que sufren de extirpación quirúrgica del intestino o parte del estómago</w:t>
      </w:r>
    </w:p>
    <w:p w:rsidR="001E7330" w:rsidRPr="00A458C2" w:rsidRDefault="000F57D9" w:rsidP="00153B09">
      <w:pPr>
        <w:pStyle w:val="BodyText"/>
        <w:rPr>
          <w:lang w:val="es-MX"/>
        </w:rPr>
      </w:pPr>
      <w:r w:rsidRPr="00C945F8">
        <w:rPr>
          <w:lang w:val="es-MX"/>
        </w:rPr>
        <w:t>El hierro contenido en una dieta normal no puede compensar la pérdida por sangrado crónico, ya que las reservas de hierro son pequeñas</w:t>
      </w:r>
      <w:r w:rsidR="00C945F8">
        <w:rPr>
          <w:lang w:val="es-MX"/>
        </w:rPr>
        <w:t>,</w:t>
      </w:r>
      <w:r w:rsidRPr="00C945F8">
        <w:rPr>
          <w:lang w:val="es-MX"/>
        </w:rPr>
        <w:t xml:space="preserve"> es por ello que se requieren suplementos de hierro.</w:t>
      </w:r>
      <w:r w:rsidR="00C945F8">
        <w:rPr>
          <w:lang w:val="es-MX"/>
        </w:rPr>
        <w:t xml:space="preserve"> </w:t>
      </w:r>
      <w:r w:rsidRPr="00C945F8">
        <w:rPr>
          <w:lang w:val="es-MX"/>
        </w:rPr>
        <w:t>La dieta promedio en los países desarrollados aporta 6 miligramos de hierro por cada 1000 miligramos de hierro por día, por lo que una persona consume un promedio de 10 a 12 miligramos de hierro por día.</w:t>
      </w:r>
      <w:r w:rsidR="00A458C2">
        <w:rPr>
          <w:lang w:val="es-MX"/>
        </w:rPr>
        <w:t xml:space="preserve"> </w:t>
      </w:r>
      <w:r w:rsidR="001E7330" w:rsidRPr="00A458C2">
        <w:rPr>
          <w:lang w:val="es-MX"/>
        </w:rPr>
        <w:t>El consumo diario recomendado de hierro es de 30 mg durante el embarazo y de 15 mg durante la lactancia, en los bebés menores de 6 meses de 6 mg y mayores de 6 meses 10 mg, los niños deben consumir 10 mg por día.</w:t>
      </w:r>
    </w:p>
    <w:p w:rsidR="0076399D" w:rsidRPr="00A458C2" w:rsidRDefault="00A458C2" w:rsidP="00153B09">
      <w:pPr>
        <w:pStyle w:val="BodyText"/>
        <w:rPr>
          <w:lang w:val="es-MX"/>
        </w:rPr>
      </w:pPr>
      <w:r>
        <w:rPr>
          <w:lang w:val="es-MX"/>
        </w:rPr>
        <w:t xml:space="preserve">Sin embargo el cuerpo humano no absorbe el 100 % del consumo, ya que </w:t>
      </w:r>
      <w:r w:rsidR="0076399D" w:rsidRPr="00A458C2">
        <w:rPr>
          <w:lang w:val="es-MX"/>
        </w:rPr>
        <w:t>la parte proximal del intestino delgado</w:t>
      </w:r>
      <w:r w:rsidR="0076399D">
        <w:rPr>
          <w:rStyle w:val="FootnoteReference"/>
        </w:rPr>
        <w:footnoteReference w:id="37"/>
      </w:r>
      <w:r>
        <w:rPr>
          <w:lang w:val="es-MX"/>
        </w:rPr>
        <w:t xml:space="preserve">, órgano responsable de la asimilación, </w:t>
      </w:r>
      <w:r w:rsidR="0076399D" w:rsidRPr="00A458C2">
        <w:rPr>
          <w:lang w:val="es-MX"/>
        </w:rPr>
        <w:t xml:space="preserve">tan solo absorbe de 1 a 2 miligramos de hierro diariamente por medio de los alimentos, </w:t>
      </w:r>
      <w:r>
        <w:rPr>
          <w:lang w:val="es-MX"/>
        </w:rPr>
        <w:t xml:space="preserve">cantidad que </w:t>
      </w:r>
      <w:r w:rsidR="0076399D" w:rsidRPr="00A458C2">
        <w:rPr>
          <w:lang w:val="es-MX"/>
        </w:rPr>
        <w:t xml:space="preserve">prácticamente la misma que </w:t>
      </w:r>
      <w:r>
        <w:rPr>
          <w:lang w:val="es-MX"/>
        </w:rPr>
        <w:t xml:space="preserve">se </w:t>
      </w:r>
      <w:r w:rsidR="0076399D" w:rsidRPr="00A458C2">
        <w:rPr>
          <w:lang w:val="es-MX"/>
        </w:rPr>
        <w:t>pierde al realizar sus funciones.</w:t>
      </w:r>
    </w:p>
    <w:p w:rsidR="001E7330" w:rsidRPr="00A458C2" w:rsidRDefault="001E7330" w:rsidP="00153B09">
      <w:pPr>
        <w:pStyle w:val="BodyText"/>
        <w:rPr>
          <w:lang w:val="es-MX"/>
        </w:rPr>
      </w:pPr>
      <w:r w:rsidRPr="00A458C2">
        <w:rPr>
          <w:lang w:val="es-MX"/>
        </w:rPr>
        <w:t>Muchos alimentos contienen hierro, mas el proveniente de las carnes</w:t>
      </w:r>
      <w:r w:rsidR="00E116BD" w:rsidRPr="00A458C2">
        <w:rPr>
          <w:lang w:val="es-MX"/>
        </w:rPr>
        <w:t xml:space="preserve"> </w:t>
      </w:r>
      <w:r w:rsidR="00E116BD" w:rsidRPr="00A458C2">
        <w:rPr>
          <w:b/>
          <w:i/>
          <w:lang w:val="es-MX"/>
        </w:rPr>
        <w:t>“heménico”</w:t>
      </w:r>
      <w:r w:rsidRPr="00A458C2">
        <w:rPr>
          <w:lang w:val="es-MX"/>
        </w:rPr>
        <w:t xml:space="preserve"> es mucho más absorbible que el de los vegetales</w:t>
      </w:r>
      <w:r w:rsidR="00E116BD" w:rsidRPr="00A458C2">
        <w:rPr>
          <w:lang w:val="es-MX"/>
        </w:rPr>
        <w:t xml:space="preserve"> </w:t>
      </w:r>
      <w:r w:rsidR="00E116BD" w:rsidRPr="00A458C2">
        <w:rPr>
          <w:b/>
          <w:i/>
          <w:lang w:val="es-MX"/>
        </w:rPr>
        <w:t>“no heménico”</w:t>
      </w:r>
      <w:r w:rsidR="00254FEF" w:rsidRPr="00A458C2">
        <w:rPr>
          <w:lang w:val="es-MX"/>
        </w:rPr>
        <w:t>, la vitamina C (ácido ascórbico) contribuye a la absorción del hierro, por otra parte, l</w:t>
      </w:r>
      <w:r w:rsidRPr="00A458C2">
        <w:rPr>
          <w:lang w:val="es-MX"/>
        </w:rPr>
        <w:t>as fibras vegetales, los fosfatos, el salvado y los antiácidos</w:t>
      </w:r>
      <w:r w:rsidR="00254FEF" w:rsidRPr="00A458C2">
        <w:rPr>
          <w:lang w:val="es-MX"/>
        </w:rPr>
        <w:t xml:space="preserve"> disminuyen la absorción del hierro al unirse a éste. </w:t>
      </w:r>
    </w:p>
    <w:p w:rsidR="00F27A9C" w:rsidRPr="0057674A" w:rsidRDefault="0076399D" w:rsidP="00BE627C">
      <w:pPr>
        <w:pStyle w:val="BodyText"/>
        <w:rPr>
          <w:lang w:val="es-MX"/>
        </w:rPr>
      </w:pPr>
      <w:r w:rsidRPr="0057674A">
        <w:rPr>
          <w:lang w:val="es-MX"/>
        </w:rPr>
        <w:t>En el caso de la leche, el hierro que contiene la leche materna es mucho más absorbible que el de la leche de vaca, razón por lo cual se recomienda la alimentación por medio del seno materno.</w:t>
      </w:r>
      <w:r w:rsidR="0057674A" w:rsidRPr="0057674A">
        <w:rPr>
          <w:lang w:val="es-MX"/>
        </w:rPr>
        <w:t xml:space="preserve"> </w:t>
      </w:r>
    </w:p>
    <w:p w:rsidR="00F27A9C" w:rsidRPr="0057674A" w:rsidRDefault="00F27A9C" w:rsidP="00153B09">
      <w:pPr>
        <w:pStyle w:val="BodyText"/>
        <w:rPr>
          <w:rFonts w:ascii="Gill Sans MT" w:hAnsi="Gill Sans MT"/>
          <w:b/>
          <w:bCs/>
          <w:color w:val="FFFFFF" w:themeColor="background1"/>
          <w:sz w:val="20"/>
          <w:lang w:val="es-MX"/>
        </w:rPr>
        <w:sectPr w:rsidR="00F27A9C" w:rsidRPr="0057674A">
          <w:type w:val="continuous"/>
          <w:pgSz w:w="12240" w:h="15840"/>
          <w:pgMar w:top="1440" w:right="1440" w:bottom="1440" w:left="1440" w:header="708" w:footer="708" w:gutter="0"/>
          <w:cols w:space="708"/>
          <w:docGrid w:linePitch="360"/>
        </w:sectPr>
      </w:pPr>
    </w:p>
    <w:tbl>
      <w:tblPr>
        <w:tblStyle w:val="MediumGrid3-Accent1"/>
        <w:tblW w:w="4608" w:type="dxa"/>
        <w:tblLook w:val="04A0"/>
      </w:tblPr>
      <w:tblGrid>
        <w:gridCol w:w="2538"/>
        <w:gridCol w:w="1224"/>
        <w:gridCol w:w="846"/>
      </w:tblGrid>
      <w:tr w:rsidR="00092624" w:rsidRPr="00A458C2">
        <w:trPr>
          <w:cnfStyle w:val="100000000000"/>
          <w:cantSplit/>
          <w:trHeight w:hRule="exact" w:val="288"/>
        </w:trPr>
        <w:tc>
          <w:tcPr>
            <w:cnfStyle w:val="001000000000"/>
            <w:tcW w:w="2538" w:type="dxa"/>
          </w:tcPr>
          <w:p w:rsidR="00092624" w:rsidRPr="00A458C2" w:rsidRDefault="004847AA" w:rsidP="00153B09">
            <w:pPr>
              <w:pStyle w:val="BodyText"/>
              <w:rPr>
                <w:rFonts w:ascii="Gill Sans MT" w:hAnsi="Gill Sans MT"/>
                <w:sz w:val="20"/>
              </w:rPr>
            </w:pPr>
            <w:r w:rsidRPr="00A458C2">
              <w:rPr>
                <w:rFonts w:ascii="Gill Sans MT" w:hAnsi="Gill Sans MT"/>
                <w:sz w:val="20"/>
              </w:rPr>
              <w:t>Alimento</w:t>
            </w:r>
          </w:p>
        </w:tc>
        <w:tc>
          <w:tcPr>
            <w:tcW w:w="1224" w:type="dxa"/>
          </w:tcPr>
          <w:p w:rsidR="00092624" w:rsidRPr="00A458C2" w:rsidRDefault="004847AA" w:rsidP="00153B09">
            <w:pPr>
              <w:pStyle w:val="BodyText"/>
              <w:cnfStyle w:val="100000000000"/>
              <w:rPr>
                <w:rFonts w:ascii="Gill Sans MT" w:hAnsi="Gill Sans MT"/>
                <w:sz w:val="20"/>
              </w:rPr>
            </w:pPr>
            <w:r w:rsidRPr="00A458C2">
              <w:rPr>
                <w:rFonts w:ascii="Gill Sans MT" w:hAnsi="Gill Sans MT"/>
                <w:sz w:val="20"/>
              </w:rPr>
              <w:t>Porción</w:t>
            </w:r>
          </w:p>
        </w:tc>
        <w:tc>
          <w:tcPr>
            <w:tcW w:w="846" w:type="dxa"/>
          </w:tcPr>
          <w:p w:rsidR="00092624" w:rsidRPr="00A458C2" w:rsidRDefault="004847AA" w:rsidP="00153B09">
            <w:pPr>
              <w:pStyle w:val="BodyText"/>
              <w:cnfStyle w:val="100000000000"/>
              <w:rPr>
                <w:rFonts w:ascii="Gill Sans MT" w:hAnsi="Gill Sans MT"/>
                <w:sz w:val="20"/>
              </w:rPr>
            </w:pPr>
            <w:r w:rsidRPr="00A458C2">
              <w:rPr>
                <w:rFonts w:ascii="Gill Sans MT" w:hAnsi="Gill Sans MT"/>
                <w:sz w:val="20"/>
              </w:rPr>
              <w:t>Hierro en mg</w:t>
            </w:r>
          </w:p>
        </w:tc>
      </w:tr>
      <w:tr w:rsidR="00092624" w:rsidRPr="00A458C2">
        <w:trPr>
          <w:cnfStyle w:val="000000100000"/>
          <w:cantSplit/>
          <w:trHeight w:hRule="exact" w:val="288"/>
        </w:trPr>
        <w:tc>
          <w:tcPr>
            <w:cnfStyle w:val="001000000000"/>
            <w:tcW w:w="2538" w:type="dxa"/>
          </w:tcPr>
          <w:p w:rsidR="00092624" w:rsidRPr="00692F78" w:rsidRDefault="004847AA" w:rsidP="00153B09">
            <w:pPr>
              <w:pStyle w:val="BodyText"/>
              <w:rPr>
                <w:rFonts w:ascii="Gill Sans MT Condensed" w:hAnsi="Gill Sans MT Condensed"/>
                <w:spacing w:val="22"/>
                <w:sz w:val="20"/>
              </w:rPr>
            </w:pPr>
            <w:r w:rsidRPr="00692F78">
              <w:rPr>
                <w:rFonts w:ascii="Gill Sans MT Condensed" w:hAnsi="Gill Sans MT Condensed"/>
                <w:spacing w:val="22"/>
                <w:sz w:val="20"/>
              </w:rPr>
              <w:t>Hierro no heménico</w:t>
            </w:r>
          </w:p>
        </w:tc>
        <w:tc>
          <w:tcPr>
            <w:tcW w:w="1224" w:type="dxa"/>
          </w:tcPr>
          <w:p w:rsidR="00092624" w:rsidRPr="00A458C2" w:rsidRDefault="00092624" w:rsidP="00153B09">
            <w:pPr>
              <w:pStyle w:val="BodyText"/>
              <w:cnfStyle w:val="000000100000"/>
              <w:rPr>
                <w:rFonts w:ascii="Gill Sans MT Condensed" w:hAnsi="Gill Sans MT Condensed"/>
              </w:rPr>
            </w:pPr>
          </w:p>
        </w:tc>
        <w:tc>
          <w:tcPr>
            <w:tcW w:w="846" w:type="dxa"/>
          </w:tcPr>
          <w:p w:rsidR="00092624" w:rsidRPr="00A458C2" w:rsidRDefault="00092624" w:rsidP="00153B09">
            <w:pPr>
              <w:pStyle w:val="BodyText"/>
              <w:cnfStyle w:val="000000100000"/>
              <w:rPr>
                <w:rFonts w:ascii="Gill Sans MT Condensed" w:hAnsi="Gill Sans MT Condensed"/>
              </w:rPr>
            </w:pPr>
          </w:p>
        </w:tc>
      </w:tr>
      <w:tr w:rsidR="004847AA" w:rsidRPr="00A458C2">
        <w:trPr>
          <w:cantSplit/>
          <w:trHeight w:hRule="exact" w:val="288"/>
        </w:trPr>
        <w:tc>
          <w:tcPr>
            <w:cnfStyle w:val="001000000000"/>
            <w:tcW w:w="2538" w:type="dxa"/>
          </w:tcPr>
          <w:p w:rsidR="004847AA" w:rsidRPr="00A458C2" w:rsidRDefault="004847AA" w:rsidP="00153B09">
            <w:pPr>
              <w:pStyle w:val="BodyText"/>
              <w:rPr>
                <w:rFonts w:ascii="Gill Sans MT Condensed" w:hAnsi="Gill Sans MT Condensed"/>
                <w:b w:val="0"/>
                <w:sz w:val="20"/>
              </w:rPr>
            </w:pPr>
            <w:r w:rsidRPr="00A458C2">
              <w:rPr>
                <w:rFonts w:ascii="Gill Sans MT Condensed" w:hAnsi="Gill Sans MT Condensed"/>
                <w:b w:val="0"/>
                <w:sz w:val="20"/>
              </w:rPr>
              <w:t>Cereales, 100% fortificados con hierro</w:t>
            </w:r>
          </w:p>
        </w:tc>
        <w:tc>
          <w:tcPr>
            <w:tcW w:w="1224" w:type="dxa"/>
          </w:tcPr>
          <w:p w:rsidR="004847AA" w:rsidRPr="00A458C2" w:rsidRDefault="004847AA" w:rsidP="00692F78">
            <w:pPr>
              <w:jc w:val="center"/>
              <w:cnfStyle w:val="000000000000"/>
              <w:rPr>
                <w:rFonts w:ascii="Gill Sans MT Condensed" w:hAnsi="Gill Sans MT Condensed"/>
                <w:sz w:val="20"/>
              </w:rPr>
            </w:pPr>
            <w:r w:rsidRPr="00A458C2">
              <w:rPr>
                <w:rFonts w:ascii="Gill Sans MT Condensed" w:hAnsi="Gill Sans MT Condensed"/>
                <w:sz w:val="20"/>
              </w:rPr>
              <w:t>¾ taza (30 gr)</w:t>
            </w:r>
          </w:p>
        </w:tc>
        <w:tc>
          <w:tcPr>
            <w:tcW w:w="846" w:type="dxa"/>
          </w:tcPr>
          <w:p w:rsidR="004847AA" w:rsidRPr="00A458C2" w:rsidRDefault="004847AA" w:rsidP="00692F78">
            <w:pPr>
              <w:pStyle w:val="BodyText"/>
              <w:jc w:val="center"/>
              <w:cnfStyle w:val="000000000000"/>
              <w:rPr>
                <w:rFonts w:ascii="Gill Sans MT Condensed" w:hAnsi="Gill Sans MT Condensed"/>
                <w:sz w:val="20"/>
              </w:rPr>
            </w:pPr>
            <w:r w:rsidRPr="00A458C2">
              <w:rPr>
                <w:rFonts w:ascii="Gill Sans MT Condensed" w:hAnsi="Gill Sans MT Condensed"/>
                <w:sz w:val="20"/>
              </w:rPr>
              <w:t>18</w:t>
            </w:r>
          </w:p>
        </w:tc>
      </w:tr>
      <w:tr w:rsidR="004847AA" w:rsidRPr="00A458C2">
        <w:trPr>
          <w:cnfStyle w:val="000000100000"/>
          <w:cantSplit/>
          <w:trHeight w:hRule="exact" w:val="288"/>
        </w:trPr>
        <w:tc>
          <w:tcPr>
            <w:cnfStyle w:val="001000000000"/>
            <w:tcW w:w="2538" w:type="dxa"/>
          </w:tcPr>
          <w:p w:rsidR="004847AA" w:rsidRPr="00A458C2" w:rsidRDefault="004847AA" w:rsidP="00153B09">
            <w:pPr>
              <w:rPr>
                <w:rFonts w:ascii="Gill Sans MT Condensed" w:hAnsi="Gill Sans MT Condensed"/>
                <w:b w:val="0"/>
                <w:sz w:val="20"/>
                <w:lang w:val="es-MX"/>
              </w:rPr>
            </w:pPr>
            <w:r w:rsidRPr="00A458C2">
              <w:rPr>
                <w:rFonts w:ascii="Gill Sans MT Condensed" w:hAnsi="Gill Sans MT Condensed"/>
                <w:b w:val="0"/>
                <w:sz w:val="20"/>
                <w:lang w:val="es-MX"/>
              </w:rPr>
              <w:t>Avena, instantánea, fortificada, preparada con agua</w:t>
            </w:r>
          </w:p>
        </w:tc>
        <w:tc>
          <w:tcPr>
            <w:tcW w:w="1224" w:type="dxa"/>
          </w:tcPr>
          <w:p w:rsidR="004847AA" w:rsidRPr="00A458C2" w:rsidRDefault="002D12C1" w:rsidP="00692F78">
            <w:pPr>
              <w:jc w:val="center"/>
              <w:cnfStyle w:val="000000100000"/>
              <w:rPr>
                <w:rFonts w:ascii="Gill Sans MT Condensed" w:hAnsi="Gill Sans MT Condensed"/>
                <w:sz w:val="20"/>
              </w:rPr>
            </w:pPr>
            <w:r w:rsidRPr="00A458C2">
              <w:rPr>
                <w:rFonts w:ascii="Gill Sans MT Condensed" w:hAnsi="Gill Sans MT Condensed"/>
                <w:sz w:val="20"/>
              </w:rPr>
              <w:t>1 taza</w:t>
            </w:r>
          </w:p>
        </w:tc>
        <w:tc>
          <w:tcPr>
            <w:tcW w:w="846" w:type="dxa"/>
          </w:tcPr>
          <w:p w:rsidR="004847AA" w:rsidRPr="00A458C2" w:rsidRDefault="002D12C1" w:rsidP="00692F78">
            <w:pPr>
              <w:pStyle w:val="BodyText"/>
              <w:jc w:val="center"/>
              <w:cnfStyle w:val="000000100000"/>
              <w:rPr>
                <w:rFonts w:ascii="Gill Sans MT Condensed" w:hAnsi="Gill Sans MT Condensed"/>
                <w:sz w:val="20"/>
                <w:lang w:val="es-MX"/>
              </w:rPr>
            </w:pPr>
            <w:r w:rsidRPr="00A458C2">
              <w:rPr>
                <w:rFonts w:ascii="Gill Sans MT Condensed" w:hAnsi="Gill Sans MT Condensed"/>
                <w:sz w:val="20"/>
                <w:lang w:val="es-MX"/>
              </w:rPr>
              <w:t>10</w:t>
            </w:r>
          </w:p>
        </w:tc>
      </w:tr>
      <w:tr w:rsidR="002D12C1" w:rsidRPr="00A458C2">
        <w:trPr>
          <w:cantSplit/>
          <w:trHeight w:hRule="exact" w:val="288"/>
        </w:trPr>
        <w:tc>
          <w:tcPr>
            <w:cnfStyle w:val="001000000000"/>
            <w:tcW w:w="2538" w:type="dxa"/>
          </w:tcPr>
          <w:p w:rsidR="002D12C1" w:rsidRPr="00A458C2" w:rsidRDefault="002D12C1" w:rsidP="00153B09">
            <w:pPr>
              <w:rPr>
                <w:rFonts w:ascii="Gill Sans MT Condensed" w:hAnsi="Gill Sans MT Condensed"/>
                <w:b w:val="0"/>
                <w:sz w:val="20"/>
              </w:rPr>
            </w:pPr>
            <w:r w:rsidRPr="00A458C2">
              <w:rPr>
                <w:rFonts w:ascii="Gill Sans MT Condensed" w:hAnsi="Gill Sans MT Condensed"/>
                <w:b w:val="0"/>
                <w:sz w:val="20"/>
              </w:rPr>
              <w:t>Semilla de soja, hervidas</w:t>
            </w:r>
          </w:p>
        </w:tc>
        <w:tc>
          <w:tcPr>
            <w:tcW w:w="1224" w:type="dxa"/>
          </w:tcPr>
          <w:p w:rsidR="002D12C1" w:rsidRPr="00A458C2" w:rsidRDefault="002D12C1" w:rsidP="00692F78">
            <w:pPr>
              <w:jc w:val="center"/>
              <w:cnfStyle w:val="000000000000"/>
              <w:rPr>
                <w:rFonts w:ascii="Gill Sans MT Condensed" w:hAnsi="Gill Sans MT Condensed"/>
                <w:sz w:val="20"/>
              </w:rPr>
            </w:pPr>
            <w:r w:rsidRPr="00A458C2">
              <w:rPr>
                <w:rFonts w:ascii="Gill Sans MT Condensed" w:hAnsi="Gill Sans MT Condensed"/>
                <w:sz w:val="20"/>
              </w:rPr>
              <w:t>1 taza (170 gr)</w:t>
            </w:r>
          </w:p>
        </w:tc>
        <w:tc>
          <w:tcPr>
            <w:tcW w:w="846" w:type="dxa"/>
          </w:tcPr>
          <w:p w:rsidR="002D12C1" w:rsidRPr="00A458C2" w:rsidRDefault="002D12C1" w:rsidP="00692F78">
            <w:pPr>
              <w:pStyle w:val="BodyText"/>
              <w:jc w:val="center"/>
              <w:cnfStyle w:val="000000000000"/>
              <w:rPr>
                <w:rFonts w:ascii="Gill Sans MT Condensed" w:hAnsi="Gill Sans MT Condensed"/>
                <w:sz w:val="20"/>
              </w:rPr>
            </w:pPr>
            <w:r w:rsidRPr="00A458C2">
              <w:rPr>
                <w:rFonts w:ascii="Gill Sans MT Condensed" w:hAnsi="Gill Sans MT Condensed"/>
                <w:sz w:val="20"/>
              </w:rPr>
              <w:t>8.8</w:t>
            </w:r>
          </w:p>
        </w:tc>
      </w:tr>
      <w:tr w:rsidR="002D12C1" w:rsidRPr="00A458C2">
        <w:trPr>
          <w:cnfStyle w:val="000000100000"/>
          <w:cantSplit/>
          <w:trHeight w:hRule="exact" w:val="288"/>
        </w:trPr>
        <w:tc>
          <w:tcPr>
            <w:cnfStyle w:val="001000000000"/>
            <w:tcW w:w="2538" w:type="dxa"/>
          </w:tcPr>
          <w:p w:rsidR="002D12C1" w:rsidRPr="00A458C2" w:rsidRDefault="002D12C1" w:rsidP="00153B09">
            <w:pPr>
              <w:rPr>
                <w:rFonts w:ascii="Gill Sans MT Condensed" w:hAnsi="Gill Sans MT Condensed"/>
                <w:b w:val="0"/>
                <w:sz w:val="20"/>
              </w:rPr>
            </w:pPr>
            <w:r w:rsidRPr="00A458C2">
              <w:rPr>
                <w:rFonts w:ascii="Gill Sans MT Condensed" w:hAnsi="Gill Sans MT Condensed"/>
                <w:b w:val="0"/>
                <w:sz w:val="20"/>
              </w:rPr>
              <w:t>Lentejas, hervidas</w:t>
            </w:r>
          </w:p>
        </w:tc>
        <w:tc>
          <w:tcPr>
            <w:tcW w:w="1224" w:type="dxa"/>
          </w:tcPr>
          <w:p w:rsidR="002D12C1" w:rsidRPr="00A458C2" w:rsidRDefault="002D12C1" w:rsidP="00692F78">
            <w:pPr>
              <w:jc w:val="center"/>
              <w:cnfStyle w:val="000000100000"/>
              <w:rPr>
                <w:rFonts w:ascii="Gill Sans MT Condensed" w:hAnsi="Gill Sans MT Condensed"/>
                <w:sz w:val="20"/>
              </w:rPr>
            </w:pPr>
            <w:r w:rsidRPr="00A458C2">
              <w:rPr>
                <w:rFonts w:ascii="Gill Sans MT Condensed" w:hAnsi="Gill Sans MT Condensed"/>
                <w:sz w:val="20"/>
              </w:rPr>
              <w:t>1 taza (200 gr)</w:t>
            </w:r>
          </w:p>
        </w:tc>
        <w:tc>
          <w:tcPr>
            <w:tcW w:w="846" w:type="dxa"/>
          </w:tcPr>
          <w:p w:rsidR="002D12C1" w:rsidRPr="00A458C2" w:rsidRDefault="002D12C1" w:rsidP="00692F78">
            <w:pPr>
              <w:pStyle w:val="BodyText"/>
              <w:jc w:val="center"/>
              <w:cnfStyle w:val="000000100000"/>
              <w:rPr>
                <w:rFonts w:ascii="Gill Sans MT Condensed" w:hAnsi="Gill Sans MT Condensed"/>
                <w:sz w:val="20"/>
              </w:rPr>
            </w:pPr>
            <w:r w:rsidRPr="00A458C2">
              <w:rPr>
                <w:rFonts w:ascii="Gill Sans MT Condensed" w:hAnsi="Gill Sans MT Condensed"/>
                <w:sz w:val="20"/>
              </w:rPr>
              <w:t>6.6</w:t>
            </w:r>
          </w:p>
        </w:tc>
      </w:tr>
      <w:tr w:rsidR="002D12C1" w:rsidRPr="00A458C2">
        <w:trPr>
          <w:cantSplit/>
          <w:trHeight w:hRule="exact" w:val="288"/>
        </w:trPr>
        <w:tc>
          <w:tcPr>
            <w:cnfStyle w:val="001000000000"/>
            <w:tcW w:w="2538" w:type="dxa"/>
          </w:tcPr>
          <w:p w:rsidR="002D12C1" w:rsidRPr="00A458C2" w:rsidRDefault="002D12C1" w:rsidP="00153B09">
            <w:pPr>
              <w:rPr>
                <w:rFonts w:ascii="Gill Sans MT Condensed" w:hAnsi="Gill Sans MT Condensed"/>
                <w:b w:val="0"/>
                <w:sz w:val="20"/>
              </w:rPr>
            </w:pPr>
            <w:r w:rsidRPr="00A458C2">
              <w:rPr>
                <w:rFonts w:ascii="Gill Sans MT Condensed" w:hAnsi="Gill Sans MT Condensed"/>
                <w:b w:val="0"/>
                <w:sz w:val="20"/>
              </w:rPr>
              <w:t>Espinaca, fresca, hervida, escurrida</w:t>
            </w:r>
          </w:p>
        </w:tc>
        <w:tc>
          <w:tcPr>
            <w:tcW w:w="1224" w:type="dxa"/>
          </w:tcPr>
          <w:p w:rsidR="002D12C1" w:rsidRPr="00A458C2" w:rsidRDefault="002D12C1" w:rsidP="00692F78">
            <w:pPr>
              <w:jc w:val="center"/>
              <w:cnfStyle w:val="000000000000"/>
              <w:rPr>
                <w:rFonts w:ascii="Gill Sans MT Condensed" w:hAnsi="Gill Sans MT Condensed"/>
                <w:sz w:val="20"/>
              </w:rPr>
            </w:pPr>
            <w:r w:rsidRPr="00A458C2">
              <w:rPr>
                <w:rFonts w:ascii="Gill Sans MT Condensed" w:hAnsi="Gill Sans MT Condensed"/>
                <w:sz w:val="20"/>
              </w:rPr>
              <w:t>1 taza (180gr)</w:t>
            </w:r>
          </w:p>
        </w:tc>
        <w:tc>
          <w:tcPr>
            <w:tcW w:w="846" w:type="dxa"/>
          </w:tcPr>
          <w:p w:rsidR="002D12C1" w:rsidRPr="00A458C2" w:rsidRDefault="002D12C1" w:rsidP="00692F78">
            <w:pPr>
              <w:pStyle w:val="BodyText"/>
              <w:jc w:val="center"/>
              <w:cnfStyle w:val="000000000000"/>
              <w:rPr>
                <w:rFonts w:ascii="Gill Sans MT Condensed" w:hAnsi="Gill Sans MT Condensed"/>
                <w:sz w:val="20"/>
              </w:rPr>
            </w:pPr>
            <w:r w:rsidRPr="00A458C2">
              <w:rPr>
                <w:rFonts w:ascii="Gill Sans MT Condensed" w:hAnsi="Gill Sans MT Condensed"/>
                <w:sz w:val="20"/>
              </w:rPr>
              <w:t>6.4</w:t>
            </w:r>
          </w:p>
        </w:tc>
      </w:tr>
      <w:tr w:rsidR="002D12C1" w:rsidRPr="00A458C2">
        <w:trPr>
          <w:cnfStyle w:val="000000100000"/>
          <w:cantSplit/>
          <w:trHeight w:hRule="exact" w:val="288"/>
        </w:trPr>
        <w:tc>
          <w:tcPr>
            <w:cnfStyle w:val="001000000000"/>
            <w:tcW w:w="2538" w:type="dxa"/>
          </w:tcPr>
          <w:p w:rsidR="002D12C1" w:rsidRPr="00A458C2" w:rsidRDefault="002D12C1" w:rsidP="00153B09">
            <w:pPr>
              <w:rPr>
                <w:rFonts w:ascii="Gill Sans MT Condensed" w:hAnsi="Gill Sans MT Condensed"/>
                <w:b w:val="0"/>
                <w:sz w:val="20"/>
              </w:rPr>
            </w:pPr>
            <w:r w:rsidRPr="00A458C2">
              <w:rPr>
                <w:rFonts w:ascii="Gill Sans MT Condensed" w:hAnsi="Gill Sans MT Condensed"/>
                <w:b w:val="0"/>
                <w:sz w:val="20"/>
              </w:rPr>
              <w:t>Frijoles/judías , hervidas</w:t>
            </w:r>
          </w:p>
        </w:tc>
        <w:tc>
          <w:tcPr>
            <w:tcW w:w="1224" w:type="dxa"/>
          </w:tcPr>
          <w:p w:rsidR="002D12C1" w:rsidRPr="00A458C2" w:rsidRDefault="002D12C1" w:rsidP="00692F78">
            <w:pPr>
              <w:jc w:val="center"/>
              <w:cnfStyle w:val="000000100000"/>
              <w:rPr>
                <w:rFonts w:ascii="Gill Sans MT Condensed" w:hAnsi="Gill Sans MT Condensed"/>
                <w:sz w:val="20"/>
              </w:rPr>
            </w:pPr>
            <w:r w:rsidRPr="00A458C2">
              <w:rPr>
                <w:rFonts w:ascii="Gill Sans MT Condensed" w:hAnsi="Gill Sans MT Condensed"/>
                <w:sz w:val="20"/>
              </w:rPr>
              <w:t>1 taza</w:t>
            </w:r>
          </w:p>
        </w:tc>
        <w:tc>
          <w:tcPr>
            <w:tcW w:w="846" w:type="dxa"/>
          </w:tcPr>
          <w:p w:rsidR="002D12C1" w:rsidRPr="00A458C2" w:rsidRDefault="002D12C1" w:rsidP="00692F78">
            <w:pPr>
              <w:pStyle w:val="BodyText"/>
              <w:jc w:val="center"/>
              <w:cnfStyle w:val="000000100000"/>
              <w:rPr>
                <w:rFonts w:ascii="Gill Sans MT Condensed" w:hAnsi="Gill Sans MT Condensed"/>
                <w:sz w:val="20"/>
              </w:rPr>
            </w:pPr>
            <w:r w:rsidRPr="00A458C2">
              <w:rPr>
                <w:rFonts w:ascii="Gill Sans MT Condensed" w:hAnsi="Gill Sans MT Condensed"/>
                <w:sz w:val="20"/>
              </w:rPr>
              <w:t>5.2</w:t>
            </w:r>
          </w:p>
        </w:tc>
      </w:tr>
      <w:tr w:rsidR="002D12C1" w:rsidRPr="00A458C2">
        <w:trPr>
          <w:cantSplit/>
          <w:trHeight w:hRule="exact" w:val="288"/>
        </w:trPr>
        <w:tc>
          <w:tcPr>
            <w:cnfStyle w:val="001000000000"/>
            <w:tcW w:w="2538" w:type="dxa"/>
          </w:tcPr>
          <w:p w:rsidR="002D12C1" w:rsidRPr="00A458C2" w:rsidRDefault="002D12C1" w:rsidP="00153B09">
            <w:pPr>
              <w:rPr>
                <w:rFonts w:ascii="Gill Sans MT Condensed" w:hAnsi="Gill Sans MT Condensed"/>
                <w:b w:val="0"/>
                <w:sz w:val="20"/>
              </w:rPr>
            </w:pPr>
            <w:r w:rsidRPr="00A458C2">
              <w:rPr>
                <w:rFonts w:ascii="Gill Sans MT Condensed" w:hAnsi="Gill Sans MT Condensed"/>
                <w:b w:val="0"/>
                <w:sz w:val="20"/>
              </w:rPr>
              <w:t>Espinaca, enlatada, escurrida</w:t>
            </w:r>
          </w:p>
        </w:tc>
        <w:tc>
          <w:tcPr>
            <w:tcW w:w="1224" w:type="dxa"/>
          </w:tcPr>
          <w:p w:rsidR="002D12C1" w:rsidRPr="00A458C2" w:rsidRDefault="002D12C1" w:rsidP="00692F78">
            <w:pPr>
              <w:jc w:val="center"/>
              <w:cnfStyle w:val="000000000000"/>
              <w:rPr>
                <w:rFonts w:ascii="Gill Sans MT Condensed" w:hAnsi="Gill Sans MT Condensed"/>
                <w:sz w:val="20"/>
              </w:rPr>
            </w:pPr>
            <w:r w:rsidRPr="00A458C2">
              <w:rPr>
                <w:rFonts w:ascii="Gill Sans MT Condensed" w:hAnsi="Gill Sans MT Condensed"/>
                <w:sz w:val="20"/>
              </w:rPr>
              <w:t>1 taza (215 gr)</w:t>
            </w:r>
          </w:p>
        </w:tc>
        <w:tc>
          <w:tcPr>
            <w:tcW w:w="846" w:type="dxa"/>
          </w:tcPr>
          <w:p w:rsidR="002D12C1" w:rsidRPr="00A458C2" w:rsidRDefault="002D12C1" w:rsidP="00692F78">
            <w:pPr>
              <w:pStyle w:val="BodyText"/>
              <w:jc w:val="center"/>
              <w:cnfStyle w:val="000000000000"/>
              <w:rPr>
                <w:rFonts w:ascii="Gill Sans MT Condensed" w:hAnsi="Gill Sans MT Condensed"/>
                <w:sz w:val="20"/>
              </w:rPr>
            </w:pPr>
            <w:r w:rsidRPr="00A458C2">
              <w:rPr>
                <w:rFonts w:ascii="Gill Sans MT Condensed" w:hAnsi="Gill Sans MT Condensed"/>
                <w:sz w:val="20"/>
              </w:rPr>
              <w:t>4.9</w:t>
            </w:r>
          </w:p>
        </w:tc>
      </w:tr>
      <w:tr w:rsidR="002D12C1" w:rsidRPr="00A458C2">
        <w:trPr>
          <w:cnfStyle w:val="000000100000"/>
          <w:cantSplit/>
          <w:trHeight w:hRule="exact" w:val="288"/>
        </w:trPr>
        <w:tc>
          <w:tcPr>
            <w:cnfStyle w:val="001000000000"/>
            <w:tcW w:w="2538" w:type="dxa"/>
          </w:tcPr>
          <w:p w:rsidR="002D12C1" w:rsidRPr="00A458C2" w:rsidRDefault="002D12C1" w:rsidP="00153B09">
            <w:pPr>
              <w:rPr>
                <w:rFonts w:ascii="Gill Sans MT Condensed" w:hAnsi="Gill Sans MT Condensed"/>
                <w:b w:val="0"/>
                <w:sz w:val="20"/>
                <w:lang w:val="es-MX"/>
              </w:rPr>
            </w:pPr>
            <w:r w:rsidRPr="00A458C2">
              <w:rPr>
                <w:rFonts w:ascii="Gill Sans MT Condensed" w:hAnsi="Gill Sans MT Condensed"/>
                <w:b w:val="0"/>
                <w:sz w:val="20"/>
                <w:lang w:val="es-MX"/>
              </w:rPr>
              <w:t>Cereales, fortificado con 25% de hierro</w:t>
            </w:r>
          </w:p>
        </w:tc>
        <w:tc>
          <w:tcPr>
            <w:tcW w:w="1224" w:type="dxa"/>
          </w:tcPr>
          <w:p w:rsidR="002D12C1" w:rsidRPr="00A458C2" w:rsidRDefault="002D12C1" w:rsidP="00692F78">
            <w:pPr>
              <w:jc w:val="center"/>
              <w:cnfStyle w:val="000000100000"/>
              <w:rPr>
                <w:rFonts w:ascii="Gill Sans MT Condensed" w:hAnsi="Gill Sans MT Condensed"/>
                <w:sz w:val="20"/>
              </w:rPr>
            </w:pPr>
            <w:r w:rsidRPr="00A458C2">
              <w:rPr>
                <w:rFonts w:ascii="Gill Sans MT Condensed" w:hAnsi="Gill Sans MT Condensed"/>
                <w:sz w:val="20"/>
              </w:rPr>
              <w:t>¾ taza (30 gr)</w:t>
            </w:r>
          </w:p>
        </w:tc>
        <w:tc>
          <w:tcPr>
            <w:tcW w:w="846" w:type="dxa"/>
          </w:tcPr>
          <w:p w:rsidR="002D12C1" w:rsidRPr="00A458C2" w:rsidRDefault="002D12C1" w:rsidP="00692F78">
            <w:pPr>
              <w:pStyle w:val="BodyText"/>
              <w:jc w:val="center"/>
              <w:cnfStyle w:val="000000100000"/>
              <w:rPr>
                <w:rFonts w:ascii="Gill Sans MT Condensed" w:hAnsi="Gill Sans MT Condensed"/>
                <w:sz w:val="20"/>
                <w:lang w:val="es-MX"/>
              </w:rPr>
            </w:pPr>
            <w:r w:rsidRPr="00A458C2">
              <w:rPr>
                <w:rFonts w:ascii="Gill Sans MT Condensed" w:hAnsi="Gill Sans MT Condensed"/>
                <w:sz w:val="20"/>
                <w:lang w:val="es-MX"/>
              </w:rPr>
              <w:t>4.5</w:t>
            </w:r>
          </w:p>
        </w:tc>
      </w:tr>
      <w:tr w:rsidR="002D12C1" w:rsidRPr="00A458C2">
        <w:trPr>
          <w:cantSplit/>
          <w:trHeight w:hRule="exact" w:val="288"/>
        </w:trPr>
        <w:tc>
          <w:tcPr>
            <w:cnfStyle w:val="001000000000"/>
            <w:tcW w:w="2538" w:type="dxa"/>
          </w:tcPr>
          <w:p w:rsidR="002D12C1" w:rsidRPr="00A458C2" w:rsidRDefault="002D12C1" w:rsidP="00153B09">
            <w:pPr>
              <w:rPr>
                <w:rFonts w:ascii="Gill Sans MT Condensed" w:hAnsi="Gill Sans MT Condensed"/>
                <w:b w:val="0"/>
                <w:sz w:val="20"/>
              </w:rPr>
            </w:pPr>
            <w:r w:rsidRPr="00A458C2">
              <w:rPr>
                <w:rFonts w:ascii="Gill Sans MT Condensed" w:hAnsi="Gill Sans MT Condensed"/>
                <w:b w:val="0"/>
                <w:sz w:val="20"/>
              </w:rPr>
              <w:t>Habas, hervidas</w:t>
            </w:r>
          </w:p>
        </w:tc>
        <w:tc>
          <w:tcPr>
            <w:tcW w:w="1224" w:type="dxa"/>
          </w:tcPr>
          <w:p w:rsidR="002D12C1" w:rsidRPr="00A458C2" w:rsidRDefault="002D12C1" w:rsidP="00692F78">
            <w:pPr>
              <w:jc w:val="center"/>
              <w:cnfStyle w:val="000000000000"/>
              <w:rPr>
                <w:rFonts w:ascii="Gill Sans MT Condensed" w:hAnsi="Gill Sans MT Condensed"/>
                <w:sz w:val="20"/>
              </w:rPr>
            </w:pPr>
            <w:r w:rsidRPr="00A458C2">
              <w:rPr>
                <w:rFonts w:ascii="Gill Sans MT Condensed" w:hAnsi="Gill Sans MT Condensed"/>
                <w:sz w:val="20"/>
              </w:rPr>
              <w:t>1 taza</w:t>
            </w:r>
          </w:p>
        </w:tc>
        <w:tc>
          <w:tcPr>
            <w:tcW w:w="846" w:type="dxa"/>
          </w:tcPr>
          <w:p w:rsidR="002D12C1" w:rsidRPr="00A458C2" w:rsidRDefault="002D12C1" w:rsidP="00692F78">
            <w:pPr>
              <w:pStyle w:val="BodyText"/>
              <w:jc w:val="center"/>
              <w:cnfStyle w:val="000000000000"/>
              <w:rPr>
                <w:rFonts w:ascii="Gill Sans MT Condensed" w:hAnsi="Gill Sans MT Condensed"/>
                <w:sz w:val="20"/>
              </w:rPr>
            </w:pPr>
            <w:r w:rsidRPr="00A458C2">
              <w:rPr>
                <w:rFonts w:ascii="Gill Sans MT Condensed" w:hAnsi="Gill Sans MT Condensed"/>
                <w:sz w:val="20"/>
              </w:rPr>
              <w:t>4.5</w:t>
            </w:r>
          </w:p>
        </w:tc>
      </w:tr>
      <w:tr w:rsidR="002D12C1" w:rsidRPr="00A458C2">
        <w:trPr>
          <w:cnfStyle w:val="000000100000"/>
          <w:cantSplit/>
          <w:trHeight w:hRule="exact" w:val="288"/>
        </w:trPr>
        <w:tc>
          <w:tcPr>
            <w:cnfStyle w:val="001000000000"/>
            <w:tcW w:w="2538" w:type="dxa"/>
          </w:tcPr>
          <w:p w:rsidR="002D12C1" w:rsidRPr="00A458C2" w:rsidRDefault="002D12C1" w:rsidP="00153B09">
            <w:pPr>
              <w:rPr>
                <w:rFonts w:ascii="Gill Sans MT Condensed" w:hAnsi="Gill Sans MT Condensed"/>
                <w:b w:val="0"/>
                <w:sz w:val="20"/>
              </w:rPr>
            </w:pPr>
            <w:r w:rsidRPr="00A458C2">
              <w:rPr>
                <w:rFonts w:ascii="Gill Sans MT Condensed" w:hAnsi="Gill Sans MT Condensed"/>
                <w:b w:val="0"/>
                <w:sz w:val="20"/>
              </w:rPr>
              <w:t>Tofu, crudo, firme</w:t>
            </w:r>
          </w:p>
        </w:tc>
        <w:tc>
          <w:tcPr>
            <w:tcW w:w="1224" w:type="dxa"/>
          </w:tcPr>
          <w:p w:rsidR="002D12C1" w:rsidRPr="00A458C2" w:rsidRDefault="002D12C1" w:rsidP="00692F78">
            <w:pPr>
              <w:jc w:val="center"/>
              <w:cnfStyle w:val="000000100000"/>
              <w:rPr>
                <w:rFonts w:ascii="Gill Sans MT Condensed" w:hAnsi="Gill Sans MT Condensed"/>
                <w:sz w:val="20"/>
              </w:rPr>
            </w:pPr>
            <w:r w:rsidRPr="00A458C2">
              <w:rPr>
                <w:rFonts w:ascii="Gill Sans MT Condensed" w:hAnsi="Gill Sans MT Condensed"/>
                <w:sz w:val="20"/>
              </w:rPr>
              <w:t>½ taza</w:t>
            </w:r>
          </w:p>
        </w:tc>
        <w:tc>
          <w:tcPr>
            <w:tcW w:w="846" w:type="dxa"/>
          </w:tcPr>
          <w:p w:rsidR="002D12C1" w:rsidRPr="00A458C2" w:rsidRDefault="002D12C1" w:rsidP="00692F78">
            <w:pPr>
              <w:pStyle w:val="BodyText"/>
              <w:jc w:val="center"/>
              <w:cnfStyle w:val="000000100000"/>
              <w:rPr>
                <w:rFonts w:ascii="Gill Sans MT Condensed" w:hAnsi="Gill Sans MT Condensed"/>
                <w:sz w:val="20"/>
              </w:rPr>
            </w:pPr>
            <w:r w:rsidRPr="00A458C2">
              <w:rPr>
                <w:rFonts w:ascii="Gill Sans MT Condensed" w:hAnsi="Gill Sans MT Condensed"/>
                <w:sz w:val="20"/>
              </w:rPr>
              <w:t>3.4</w:t>
            </w:r>
          </w:p>
        </w:tc>
      </w:tr>
      <w:tr w:rsidR="002D12C1" w:rsidRPr="00A458C2">
        <w:trPr>
          <w:cantSplit/>
          <w:trHeight w:hRule="exact" w:val="288"/>
        </w:trPr>
        <w:tc>
          <w:tcPr>
            <w:cnfStyle w:val="001000000000"/>
            <w:tcW w:w="2538" w:type="dxa"/>
            <w:tcBorders>
              <w:bottom w:val="single" w:sz="8" w:space="0" w:color="FFFFFF" w:themeColor="background1"/>
            </w:tcBorders>
          </w:tcPr>
          <w:p w:rsidR="002D12C1" w:rsidRPr="00A458C2" w:rsidRDefault="002D12C1" w:rsidP="00153B09">
            <w:pPr>
              <w:rPr>
                <w:rFonts w:ascii="Gill Sans MT Condensed" w:hAnsi="Gill Sans MT Condensed"/>
                <w:b w:val="0"/>
                <w:sz w:val="20"/>
                <w:lang w:val="es-MX"/>
              </w:rPr>
            </w:pPr>
            <w:r w:rsidRPr="00A458C2">
              <w:rPr>
                <w:rFonts w:ascii="Gill Sans MT Condensed" w:hAnsi="Gill Sans MT Condensed"/>
                <w:b w:val="0"/>
                <w:sz w:val="20"/>
                <w:lang w:val="es-MX"/>
              </w:rPr>
              <w:t>Sémola, blanca, enriquecida, preparada con agua</w:t>
            </w:r>
          </w:p>
        </w:tc>
        <w:tc>
          <w:tcPr>
            <w:tcW w:w="1224" w:type="dxa"/>
            <w:tcBorders>
              <w:bottom w:val="single" w:sz="8" w:space="0" w:color="FFFFFF" w:themeColor="background1"/>
            </w:tcBorders>
          </w:tcPr>
          <w:p w:rsidR="002D12C1" w:rsidRPr="00A458C2" w:rsidRDefault="002D12C1" w:rsidP="00692F78">
            <w:pPr>
              <w:jc w:val="center"/>
              <w:cnfStyle w:val="000000000000"/>
              <w:rPr>
                <w:rFonts w:ascii="Gill Sans MT Condensed" w:hAnsi="Gill Sans MT Condensed"/>
                <w:sz w:val="20"/>
              </w:rPr>
            </w:pPr>
            <w:r w:rsidRPr="00A458C2">
              <w:rPr>
                <w:rFonts w:ascii="Gill Sans MT Condensed" w:hAnsi="Gill Sans MT Condensed"/>
                <w:sz w:val="20"/>
              </w:rPr>
              <w:t>1 taza</w:t>
            </w:r>
          </w:p>
        </w:tc>
        <w:tc>
          <w:tcPr>
            <w:tcW w:w="846" w:type="dxa"/>
            <w:tcBorders>
              <w:bottom w:val="single" w:sz="8" w:space="0" w:color="FFFFFF" w:themeColor="background1"/>
            </w:tcBorders>
          </w:tcPr>
          <w:p w:rsidR="002D12C1" w:rsidRPr="00A458C2" w:rsidRDefault="002D12C1" w:rsidP="00692F78">
            <w:pPr>
              <w:pStyle w:val="BodyText"/>
              <w:jc w:val="center"/>
              <w:cnfStyle w:val="000000000000"/>
              <w:rPr>
                <w:rFonts w:ascii="Gill Sans MT Condensed" w:hAnsi="Gill Sans MT Condensed"/>
                <w:sz w:val="20"/>
                <w:lang w:val="es-MX"/>
              </w:rPr>
            </w:pPr>
            <w:r w:rsidRPr="00A458C2">
              <w:rPr>
                <w:rFonts w:ascii="Gill Sans MT Condensed" w:hAnsi="Gill Sans MT Condensed"/>
                <w:sz w:val="20"/>
                <w:lang w:val="es-MX"/>
              </w:rPr>
              <w:t>1.5</w:t>
            </w:r>
          </w:p>
        </w:tc>
      </w:tr>
      <w:tr w:rsidR="00F27A9C" w:rsidRPr="00F27A9C">
        <w:trPr>
          <w:cnfStyle w:val="000000100000"/>
          <w:cantSplit/>
          <w:trHeight w:hRule="exact" w:val="288"/>
        </w:trPr>
        <w:tc>
          <w:tcPr>
            <w:cnfStyle w:val="001000000000"/>
            <w:tcW w:w="2538" w:type="dxa"/>
          </w:tcPr>
          <w:p w:rsidR="00F27A9C" w:rsidRPr="00F27A9C" w:rsidRDefault="00F27A9C" w:rsidP="00E00D16">
            <w:pPr>
              <w:rPr>
                <w:rFonts w:ascii="Gill Sans MT Condensed" w:hAnsi="Gill Sans MT Condensed"/>
                <w:b w:val="0"/>
                <w:sz w:val="20"/>
                <w:lang w:val="es-MX"/>
              </w:rPr>
            </w:pPr>
            <w:r w:rsidRPr="00F27A9C">
              <w:rPr>
                <w:rFonts w:ascii="Gill Sans MT Condensed" w:hAnsi="Gill Sans MT Condensed"/>
                <w:b w:val="0"/>
                <w:sz w:val="20"/>
                <w:lang w:val="es-MX"/>
              </w:rPr>
              <w:t>Pasas de uva, sin semilla</w:t>
            </w:r>
          </w:p>
        </w:tc>
        <w:tc>
          <w:tcPr>
            <w:tcW w:w="1224" w:type="dxa"/>
          </w:tcPr>
          <w:p w:rsidR="00F27A9C" w:rsidRPr="00F27A9C" w:rsidRDefault="00F27A9C" w:rsidP="00692F78">
            <w:pPr>
              <w:jc w:val="center"/>
              <w:cnfStyle w:val="000000100000"/>
              <w:rPr>
                <w:rFonts w:ascii="Gill Sans MT Condensed" w:hAnsi="Gill Sans MT Condensed"/>
                <w:sz w:val="20"/>
                <w:lang w:val="es-MX"/>
              </w:rPr>
            </w:pPr>
            <w:r w:rsidRPr="00F27A9C">
              <w:rPr>
                <w:rFonts w:ascii="Gill Sans MT Condensed" w:hAnsi="Gill Sans MT Condensed"/>
                <w:sz w:val="20"/>
                <w:lang w:val="es-MX"/>
              </w:rPr>
              <w:t>½ taza</w:t>
            </w:r>
          </w:p>
        </w:tc>
        <w:tc>
          <w:tcPr>
            <w:tcW w:w="846" w:type="dxa"/>
          </w:tcPr>
          <w:p w:rsidR="00F27A9C" w:rsidRPr="00F27A9C" w:rsidRDefault="00F27A9C" w:rsidP="00692F78">
            <w:pPr>
              <w:jc w:val="center"/>
              <w:cnfStyle w:val="000000100000"/>
              <w:rPr>
                <w:rFonts w:ascii="Gill Sans MT Condensed" w:hAnsi="Gill Sans MT Condensed"/>
                <w:sz w:val="20"/>
                <w:lang w:val="es-MX"/>
              </w:rPr>
            </w:pPr>
            <w:r w:rsidRPr="00F27A9C">
              <w:rPr>
                <w:rFonts w:ascii="Gill Sans MT Condensed" w:hAnsi="Gill Sans MT Condensed"/>
                <w:sz w:val="20"/>
                <w:lang w:val="es-MX"/>
              </w:rPr>
              <w:t>1.5</w:t>
            </w:r>
          </w:p>
        </w:tc>
      </w:tr>
      <w:tr w:rsidR="002D12C1" w:rsidRPr="00A458C2">
        <w:trPr>
          <w:cantSplit/>
          <w:trHeight w:hRule="exact" w:val="288"/>
        </w:trPr>
        <w:tc>
          <w:tcPr>
            <w:cnfStyle w:val="001000000000"/>
            <w:tcW w:w="2538" w:type="dxa"/>
            <w:tcBorders>
              <w:bottom w:val="single" w:sz="24" w:space="0" w:color="FFFFFF" w:themeColor="background1"/>
            </w:tcBorders>
          </w:tcPr>
          <w:p w:rsidR="002D12C1" w:rsidRPr="00A458C2" w:rsidRDefault="002D12C1" w:rsidP="00153B09">
            <w:pPr>
              <w:pStyle w:val="BodyText"/>
              <w:rPr>
                <w:rFonts w:ascii="Gill Sans MT" w:hAnsi="Gill Sans MT"/>
                <w:sz w:val="20"/>
              </w:rPr>
            </w:pPr>
            <w:r w:rsidRPr="00A458C2">
              <w:rPr>
                <w:rFonts w:ascii="Gill Sans MT" w:hAnsi="Gill Sans MT"/>
                <w:sz w:val="20"/>
              </w:rPr>
              <w:t>Alimento</w:t>
            </w:r>
          </w:p>
        </w:tc>
        <w:tc>
          <w:tcPr>
            <w:tcW w:w="1224" w:type="dxa"/>
            <w:tcBorders>
              <w:bottom w:val="single" w:sz="24" w:space="0" w:color="FFFFFF" w:themeColor="background1"/>
            </w:tcBorders>
            <w:shd w:val="clear" w:color="auto" w:fill="548DD4" w:themeFill="text2" w:themeFillTint="99"/>
          </w:tcPr>
          <w:p w:rsidR="002D12C1" w:rsidRPr="00A458C2" w:rsidRDefault="002D12C1" w:rsidP="00153B09">
            <w:pPr>
              <w:pStyle w:val="BodyText"/>
              <w:cnfStyle w:val="000000000000"/>
              <w:rPr>
                <w:rFonts w:ascii="Gill Sans MT" w:hAnsi="Gill Sans MT"/>
                <w:b/>
                <w:color w:val="FFFFFF" w:themeColor="background1"/>
                <w:sz w:val="20"/>
              </w:rPr>
            </w:pPr>
            <w:r w:rsidRPr="00A458C2">
              <w:rPr>
                <w:rFonts w:ascii="Gill Sans MT" w:hAnsi="Gill Sans MT"/>
                <w:b/>
                <w:color w:val="FFFFFF" w:themeColor="background1"/>
                <w:sz w:val="20"/>
              </w:rPr>
              <w:t>Porción</w:t>
            </w:r>
          </w:p>
        </w:tc>
        <w:tc>
          <w:tcPr>
            <w:tcW w:w="846" w:type="dxa"/>
            <w:tcBorders>
              <w:bottom w:val="single" w:sz="24" w:space="0" w:color="FFFFFF" w:themeColor="background1"/>
            </w:tcBorders>
            <w:shd w:val="clear" w:color="auto" w:fill="548DD4" w:themeFill="text2" w:themeFillTint="99"/>
          </w:tcPr>
          <w:p w:rsidR="002D12C1" w:rsidRPr="00A458C2" w:rsidRDefault="002D12C1" w:rsidP="00153B09">
            <w:pPr>
              <w:pStyle w:val="BodyText"/>
              <w:cnfStyle w:val="000000000000"/>
              <w:rPr>
                <w:rFonts w:ascii="Gill Sans MT" w:hAnsi="Gill Sans MT"/>
                <w:b/>
                <w:color w:val="FFFFFF" w:themeColor="background1"/>
                <w:sz w:val="20"/>
              </w:rPr>
            </w:pPr>
            <w:r w:rsidRPr="00A458C2">
              <w:rPr>
                <w:rFonts w:ascii="Gill Sans MT" w:hAnsi="Gill Sans MT"/>
                <w:b/>
                <w:color w:val="FFFFFF" w:themeColor="background1"/>
                <w:sz w:val="20"/>
              </w:rPr>
              <w:t>Hierro en mg</w:t>
            </w:r>
          </w:p>
        </w:tc>
      </w:tr>
      <w:tr w:rsidR="002D12C1" w:rsidRPr="00A458C2">
        <w:trPr>
          <w:cnfStyle w:val="000000100000"/>
          <w:cantSplit/>
          <w:trHeight w:hRule="exact" w:val="288"/>
        </w:trPr>
        <w:tc>
          <w:tcPr>
            <w:cnfStyle w:val="001000000000"/>
            <w:tcW w:w="2538" w:type="dxa"/>
          </w:tcPr>
          <w:p w:rsidR="002D12C1" w:rsidRPr="00A458C2" w:rsidRDefault="002D12C1" w:rsidP="00153B09">
            <w:pPr>
              <w:rPr>
                <w:rFonts w:ascii="Gill Sans MT Condensed" w:hAnsi="Gill Sans MT Condensed"/>
                <w:b w:val="0"/>
                <w:sz w:val="20"/>
              </w:rPr>
            </w:pPr>
            <w:r w:rsidRPr="00A458C2">
              <w:rPr>
                <w:rFonts w:ascii="Gill Sans MT Condensed" w:hAnsi="Gill Sans MT Condensed"/>
                <w:b w:val="0"/>
                <w:sz w:val="20"/>
              </w:rPr>
              <w:t>Almendras, pistachos</w:t>
            </w:r>
          </w:p>
        </w:tc>
        <w:tc>
          <w:tcPr>
            <w:tcW w:w="1224" w:type="dxa"/>
          </w:tcPr>
          <w:p w:rsidR="002D12C1" w:rsidRPr="00A458C2" w:rsidRDefault="002D12C1" w:rsidP="00692F78">
            <w:pPr>
              <w:jc w:val="center"/>
              <w:cnfStyle w:val="000000100000"/>
              <w:rPr>
                <w:rFonts w:ascii="Gill Sans MT Condensed" w:hAnsi="Gill Sans MT Condensed"/>
                <w:sz w:val="20"/>
              </w:rPr>
            </w:pPr>
            <w:r w:rsidRPr="00A458C2">
              <w:rPr>
                <w:rFonts w:ascii="Gill Sans MT Condensed" w:hAnsi="Gill Sans MT Condensed"/>
                <w:sz w:val="20"/>
              </w:rPr>
              <w:t>30 gr</w:t>
            </w:r>
          </w:p>
        </w:tc>
        <w:tc>
          <w:tcPr>
            <w:tcW w:w="846" w:type="dxa"/>
          </w:tcPr>
          <w:p w:rsidR="002D12C1" w:rsidRPr="00A458C2" w:rsidRDefault="002D12C1" w:rsidP="00692F78">
            <w:pPr>
              <w:pStyle w:val="BodyText"/>
              <w:jc w:val="center"/>
              <w:cnfStyle w:val="000000100000"/>
              <w:rPr>
                <w:rFonts w:ascii="Gill Sans MT Condensed" w:hAnsi="Gill Sans MT Condensed"/>
                <w:sz w:val="20"/>
              </w:rPr>
            </w:pPr>
            <w:r w:rsidRPr="00A458C2">
              <w:rPr>
                <w:rFonts w:ascii="Gill Sans MT Condensed" w:hAnsi="Gill Sans MT Condensed"/>
                <w:sz w:val="20"/>
              </w:rPr>
              <w:t>1.2</w:t>
            </w:r>
          </w:p>
        </w:tc>
      </w:tr>
      <w:tr w:rsidR="002D12C1" w:rsidRPr="00A458C2">
        <w:trPr>
          <w:cantSplit/>
          <w:trHeight w:hRule="exact" w:val="288"/>
        </w:trPr>
        <w:tc>
          <w:tcPr>
            <w:cnfStyle w:val="001000000000"/>
            <w:tcW w:w="2538" w:type="dxa"/>
          </w:tcPr>
          <w:p w:rsidR="002D12C1" w:rsidRPr="00A458C2" w:rsidRDefault="002D12C1" w:rsidP="00153B09">
            <w:pPr>
              <w:rPr>
                <w:rFonts w:ascii="Gill Sans MT Condensed" w:hAnsi="Gill Sans MT Condensed"/>
                <w:b w:val="0"/>
                <w:sz w:val="20"/>
                <w:lang w:val="es-MX"/>
              </w:rPr>
            </w:pPr>
            <w:r w:rsidRPr="00A458C2">
              <w:rPr>
                <w:rFonts w:ascii="Gill Sans MT Condensed" w:hAnsi="Gill Sans MT Condensed"/>
                <w:b w:val="0"/>
                <w:sz w:val="20"/>
                <w:lang w:val="es-MX"/>
              </w:rPr>
              <w:t>Pan de harina integral/harina blanca</w:t>
            </w:r>
          </w:p>
        </w:tc>
        <w:tc>
          <w:tcPr>
            <w:tcW w:w="1224" w:type="dxa"/>
          </w:tcPr>
          <w:p w:rsidR="002D12C1" w:rsidRPr="00A458C2" w:rsidRDefault="002D12C1" w:rsidP="00692F78">
            <w:pPr>
              <w:jc w:val="center"/>
              <w:cnfStyle w:val="000000000000"/>
              <w:rPr>
                <w:rFonts w:ascii="Gill Sans MT Condensed" w:hAnsi="Gill Sans MT Condensed"/>
                <w:sz w:val="20"/>
              </w:rPr>
            </w:pPr>
            <w:r w:rsidRPr="00A458C2">
              <w:rPr>
                <w:rFonts w:ascii="Gill Sans MT Condensed" w:hAnsi="Gill Sans MT Condensed"/>
                <w:sz w:val="20"/>
              </w:rPr>
              <w:t>1 rodaja</w:t>
            </w:r>
          </w:p>
        </w:tc>
        <w:tc>
          <w:tcPr>
            <w:tcW w:w="846" w:type="dxa"/>
          </w:tcPr>
          <w:p w:rsidR="002D12C1" w:rsidRPr="00A458C2" w:rsidRDefault="002D12C1" w:rsidP="00692F78">
            <w:pPr>
              <w:pStyle w:val="BodyText"/>
              <w:jc w:val="center"/>
              <w:cnfStyle w:val="000000000000"/>
              <w:rPr>
                <w:rFonts w:ascii="Gill Sans MT Condensed" w:hAnsi="Gill Sans MT Condensed"/>
                <w:sz w:val="20"/>
                <w:lang w:val="es-MX"/>
              </w:rPr>
            </w:pPr>
            <w:r w:rsidRPr="00A458C2">
              <w:rPr>
                <w:rFonts w:ascii="Gill Sans MT Condensed" w:hAnsi="Gill Sans MT Condensed"/>
                <w:sz w:val="20"/>
                <w:lang w:val="es-MX"/>
              </w:rPr>
              <w:t>.9</w:t>
            </w:r>
          </w:p>
        </w:tc>
      </w:tr>
      <w:tr w:rsidR="002D12C1" w:rsidRPr="00A458C2">
        <w:trPr>
          <w:cnfStyle w:val="000000100000"/>
          <w:cantSplit/>
          <w:trHeight w:hRule="exact" w:val="288"/>
        </w:trPr>
        <w:tc>
          <w:tcPr>
            <w:cnfStyle w:val="001000000000"/>
            <w:tcW w:w="2538" w:type="dxa"/>
            <w:tcBorders>
              <w:bottom w:val="single" w:sz="24" w:space="0" w:color="FFFFFF" w:themeColor="background1"/>
            </w:tcBorders>
          </w:tcPr>
          <w:p w:rsidR="002D12C1" w:rsidRPr="00A458C2" w:rsidRDefault="002D12C1" w:rsidP="00153B09">
            <w:pPr>
              <w:rPr>
                <w:rFonts w:ascii="Gill Sans MT Condensed" w:hAnsi="Gill Sans MT Condensed"/>
                <w:b w:val="0"/>
                <w:sz w:val="20"/>
              </w:rPr>
            </w:pPr>
            <w:r w:rsidRPr="00A458C2">
              <w:rPr>
                <w:rFonts w:ascii="Gill Sans MT Condensed" w:hAnsi="Gill Sans MT Condensed"/>
                <w:b w:val="0"/>
                <w:sz w:val="20"/>
              </w:rPr>
              <w:t>Yema de huevo</w:t>
            </w:r>
          </w:p>
        </w:tc>
        <w:tc>
          <w:tcPr>
            <w:tcW w:w="1224" w:type="dxa"/>
            <w:tcBorders>
              <w:bottom w:val="single" w:sz="24" w:space="0" w:color="FFFFFF" w:themeColor="background1"/>
            </w:tcBorders>
          </w:tcPr>
          <w:p w:rsidR="002D12C1" w:rsidRPr="00A458C2" w:rsidRDefault="002D12C1" w:rsidP="00692F78">
            <w:pPr>
              <w:jc w:val="center"/>
              <w:cnfStyle w:val="000000100000"/>
              <w:rPr>
                <w:rFonts w:ascii="Gill Sans MT Condensed" w:hAnsi="Gill Sans MT Condensed"/>
                <w:sz w:val="20"/>
              </w:rPr>
            </w:pPr>
            <w:r w:rsidRPr="00A458C2">
              <w:rPr>
                <w:rFonts w:ascii="Gill Sans MT Condensed" w:hAnsi="Gill Sans MT Condensed"/>
                <w:sz w:val="20"/>
              </w:rPr>
              <w:t>1 pz</w:t>
            </w:r>
          </w:p>
        </w:tc>
        <w:tc>
          <w:tcPr>
            <w:tcW w:w="846" w:type="dxa"/>
            <w:tcBorders>
              <w:bottom w:val="single" w:sz="24" w:space="0" w:color="FFFFFF" w:themeColor="background1"/>
            </w:tcBorders>
          </w:tcPr>
          <w:p w:rsidR="002D12C1" w:rsidRPr="00A458C2" w:rsidRDefault="002D12C1" w:rsidP="00692F78">
            <w:pPr>
              <w:pStyle w:val="BodyText"/>
              <w:jc w:val="center"/>
              <w:cnfStyle w:val="000000100000"/>
              <w:rPr>
                <w:rFonts w:ascii="Gill Sans MT Condensed" w:hAnsi="Gill Sans MT Condensed"/>
                <w:sz w:val="20"/>
              </w:rPr>
            </w:pPr>
            <w:r w:rsidRPr="00A458C2">
              <w:rPr>
                <w:rFonts w:ascii="Gill Sans MT Condensed" w:hAnsi="Gill Sans MT Condensed"/>
                <w:sz w:val="20"/>
              </w:rPr>
              <w:t>.45</w:t>
            </w:r>
          </w:p>
        </w:tc>
      </w:tr>
      <w:tr w:rsidR="002D12C1" w:rsidRPr="00A458C2">
        <w:trPr>
          <w:cantSplit/>
          <w:trHeight w:hRule="exact" w:val="288"/>
        </w:trPr>
        <w:tc>
          <w:tcPr>
            <w:cnfStyle w:val="001000000000"/>
            <w:tcW w:w="2538" w:type="dxa"/>
            <w:tcBorders>
              <w:top w:val="single" w:sz="24" w:space="0" w:color="FFFFFF" w:themeColor="background1"/>
              <w:bottom w:val="single" w:sz="2" w:space="0" w:color="FFFFFF" w:themeColor="background1"/>
            </w:tcBorders>
          </w:tcPr>
          <w:p w:rsidR="002D12C1" w:rsidRPr="00692F78" w:rsidRDefault="002D12C1" w:rsidP="00153B09">
            <w:pPr>
              <w:pStyle w:val="BodyText"/>
              <w:rPr>
                <w:rFonts w:ascii="Gill Sans MT Condensed" w:hAnsi="Gill Sans MT Condensed"/>
                <w:spacing w:val="22"/>
                <w:sz w:val="20"/>
              </w:rPr>
            </w:pPr>
            <w:r w:rsidRPr="00692F78">
              <w:rPr>
                <w:rFonts w:ascii="Gill Sans MT Condensed" w:hAnsi="Gill Sans MT Condensed"/>
                <w:spacing w:val="22"/>
                <w:sz w:val="20"/>
              </w:rPr>
              <w:t>Hierro heménico</w:t>
            </w:r>
          </w:p>
        </w:tc>
        <w:tc>
          <w:tcPr>
            <w:tcW w:w="1224" w:type="dxa"/>
            <w:tcBorders>
              <w:top w:val="single" w:sz="24" w:space="0" w:color="FFFFFF" w:themeColor="background1"/>
              <w:bottom w:val="single" w:sz="2" w:space="0" w:color="FFFFFF" w:themeColor="background1"/>
            </w:tcBorders>
          </w:tcPr>
          <w:p w:rsidR="002D12C1" w:rsidRPr="00A458C2" w:rsidRDefault="002D12C1" w:rsidP="00692F78">
            <w:pPr>
              <w:pStyle w:val="BodyText"/>
              <w:jc w:val="center"/>
              <w:cnfStyle w:val="000000000000"/>
              <w:rPr>
                <w:rFonts w:ascii="Gill Sans MT Condensed" w:hAnsi="Gill Sans MT Condensed"/>
                <w:sz w:val="20"/>
              </w:rPr>
            </w:pPr>
          </w:p>
        </w:tc>
        <w:tc>
          <w:tcPr>
            <w:tcW w:w="846" w:type="dxa"/>
            <w:tcBorders>
              <w:top w:val="single" w:sz="24" w:space="0" w:color="FFFFFF" w:themeColor="background1"/>
              <w:bottom w:val="single" w:sz="2" w:space="0" w:color="FFFFFF" w:themeColor="background1"/>
            </w:tcBorders>
          </w:tcPr>
          <w:p w:rsidR="002D12C1" w:rsidRPr="00A458C2" w:rsidRDefault="002D12C1" w:rsidP="00692F78">
            <w:pPr>
              <w:pStyle w:val="BodyText"/>
              <w:jc w:val="center"/>
              <w:cnfStyle w:val="000000000000"/>
              <w:rPr>
                <w:rFonts w:ascii="Gill Sans MT Condensed" w:hAnsi="Gill Sans MT Condensed"/>
                <w:sz w:val="20"/>
              </w:rPr>
            </w:pPr>
          </w:p>
        </w:tc>
      </w:tr>
      <w:tr w:rsidR="002D12C1" w:rsidRPr="00A458C2">
        <w:trPr>
          <w:cnfStyle w:val="000000100000"/>
          <w:cantSplit/>
          <w:trHeight w:hRule="exact" w:val="288"/>
        </w:trPr>
        <w:tc>
          <w:tcPr>
            <w:cnfStyle w:val="001000000000"/>
            <w:tcW w:w="2538" w:type="dxa"/>
            <w:tcBorders>
              <w:top w:val="single" w:sz="2" w:space="0" w:color="FFFFFF" w:themeColor="background1"/>
            </w:tcBorders>
          </w:tcPr>
          <w:p w:rsidR="002D12C1" w:rsidRPr="00A458C2" w:rsidRDefault="002D12C1" w:rsidP="00153B09">
            <w:pPr>
              <w:rPr>
                <w:rFonts w:ascii="Gill Sans MT Condensed" w:hAnsi="Gill Sans MT Condensed"/>
                <w:b w:val="0"/>
                <w:sz w:val="20"/>
              </w:rPr>
            </w:pPr>
            <w:r w:rsidRPr="00A458C2">
              <w:rPr>
                <w:rFonts w:ascii="Gill Sans MT Condensed" w:hAnsi="Gill Sans MT Condensed"/>
                <w:b w:val="0"/>
                <w:sz w:val="20"/>
              </w:rPr>
              <w:t>Hígado de pollo, cocido</w:t>
            </w:r>
          </w:p>
        </w:tc>
        <w:tc>
          <w:tcPr>
            <w:tcW w:w="1224" w:type="dxa"/>
            <w:tcBorders>
              <w:top w:val="single" w:sz="2" w:space="0" w:color="FFFFFF" w:themeColor="background1"/>
            </w:tcBorders>
          </w:tcPr>
          <w:p w:rsidR="002D12C1" w:rsidRPr="00A458C2" w:rsidRDefault="002D12C1" w:rsidP="00692F78">
            <w:pPr>
              <w:pStyle w:val="BodyText"/>
              <w:jc w:val="center"/>
              <w:cnfStyle w:val="000000100000"/>
              <w:rPr>
                <w:rFonts w:ascii="Gill Sans MT Condensed" w:hAnsi="Gill Sans MT Condensed"/>
                <w:sz w:val="20"/>
              </w:rPr>
            </w:pPr>
            <w:r w:rsidRPr="00A458C2">
              <w:rPr>
                <w:rFonts w:ascii="Gill Sans MT Condensed" w:hAnsi="Gill Sans MT Condensed"/>
                <w:sz w:val="20"/>
              </w:rPr>
              <w:t>100 gr</w:t>
            </w:r>
          </w:p>
        </w:tc>
        <w:tc>
          <w:tcPr>
            <w:tcW w:w="846" w:type="dxa"/>
            <w:tcBorders>
              <w:top w:val="single" w:sz="2" w:space="0" w:color="FFFFFF" w:themeColor="background1"/>
            </w:tcBorders>
          </w:tcPr>
          <w:p w:rsidR="002D12C1" w:rsidRPr="00A458C2" w:rsidRDefault="002D12C1" w:rsidP="00692F78">
            <w:pPr>
              <w:pStyle w:val="BodyText"/>
              <w:jc w:val="center"/>
              <w:cnfStyle w:val="000000100000"/>
              <w:rPr>
                <w:rFonts w:ascii="Gill Sans MT Condensed" w:hAnsi="Gill Sans MT Condensed"/>
                <w:sz w:val="20"/>
              </w:rPr>
            </w:pPr>
            <w:r w:rsidRPr="00A458C2">
              <w:rPr>
                <w:rFonts w:ascii="Gill Sans MT Condensed" w:hAnsi="Gill Sans MT Condensed"/>
                <w:sz w:val="20"/>
              </w:rPr>
              <w:t>12</w:t>
            </w:r>
          </w:p>
        </w:tc>
      </w:tr>
      <w:tr w:rsidR="002D12C1" w:rsidRPr="00A458C2">
        <w:trPr>
          <w:cantSplit/>
          <w:trHeight w:hRule="exact" w:val="288"/>
        </w:trPr>
        <w:tc>
          <w:tcPr>
            <w:cnfStyle w:val="001000000000"/>
            <w:tcW w:w="2538" w:type="dxa"/>
          </w:tcPr>
          <w:p w:rsidR="002D12C1" w:rsidRPr="00A458C2" w:rsidRDefault="002D12C1" w:rsidP="00153B09">
            <w:pPr>
              <w:rPr>
                <w:rFonts w:ascii="Gill Sans MT Condensed" w:hAnsi="Gill Sans MT Condensed"/>
                <w:b w:val="0"/>
                <w:sz w:val="20"/>
                <w:lang w:val="es-MX"/>
              </w:rPr>
            </w:pPr>
            <w:r w:rsidRPr="00A458C2">
              <w:rPr>
                <w:rFonts w:ascii="Gill Sans MT Condensed" w:eastAsia="Times New Roman" w:hAnsi="Gill Sans MT Condensed"/>
                <w:b w:val="0"/>
                <w:sz w:val="20"/>
                <w:lang w:val="es-MX"/>
              </w:rPr>
              <w:t>Almejas y otros moluscos, enlatados</w:t>
            </w:r>
          </w:p>
        </w:tc>
        <w:tc>
          <w:tcPr>
            <w:tcW w:w="1224" w:type="dxa"/>
          </w:tcPr>
          <w:p w:rsidR="002D12C1" w:rsidRPr="00A458C2" w:rsidRDefault="002D12C1" w:rsidP="00692F78">
            <w:pPr>
              <w:pStyle w:val="BodyText"/>
              <w:jc w:val="center"/>
              <w:cnfStyle w:val="000000000000"/>
              <w:rPr>
                <w:rFonts w:ascii="Gill Sans MT Condensed" w:hAnsi="Gill Sans MT Condensed"/>
                <w:sz w:val="20"/>
                <w:lang w:val="es-MX"/>
              </w:rPr>
            </w:pPr>
            <w:r w:rsidRPr="00A458C2">
              <w:rPr>
                <w:rFonts w:ascii="Gill Sans MT Condensed" w:hAnsi="Gill Sans MT Condensed"/>
                <w:sz w:val="20"/>
                <w:lang w:val="es-MX"/>
              </w:rPr>
              <w:t>85 gr</w:t>
            </w:r>
          </w:p>
        </w:tc>
        <w:tc>
          <w:tcPr>
            <w:tcW w:w="846" w:type="dxa"/>
          </w:tcPr>
          <w:p w:rsidR="002D12C1" w:rsidRPr="00A458C2" w:rsidRDefault="002D12C1" w:rsidP="00692F78">
            <w:pPr>
              <w:pStyle w:val="BodyText"/>
              <w:jc w:val="center"/>
              <w:cnfStyle w:val="000000000000"/>
              <w:rPr>
                <w:rFonts w:ascii="Gill Sans MT Condensed" w:hAnsi="Gill Sans MT Condensed"/>
                <w:sz w:val="20"/>
                <w:lang w:val="es-MX"/>
              </w:rPr>
            </w:pPr>
            <w:r w:rsidRPr="00A458C2">
              <w:rPr>
                <w:rFonts w:ascii="Gill Sans MT Condensed" w:hAnsi="Gill Sans MT Condensed"/>
                <w:sz w:val="20"/>
                <w:lang w:val="es-MX"/>
              </w:rPr>
              <w:t>23</w:t>
            </w:r>
          </w:p>
        </w:tc>
      </w:tr>
      <w:tr w:rsidR="002D12C1" w:rsidRPr="00A458C2">
        <w:trPr>
          <w:cnfStyle w:val="000000100000"/>
          <w:cantSplit/>
          <w:trHeight w:hRule="exact" w:val="288"/>
        </w:trPr>
        <w:tc>
          <w:tcPr>
            <w:cnfStyle w:val="001000000000"/>
            <w:tcW w:w="2538" w:type="dxa"/>
          </w:tcPr>
          <w:p w:rsidR="002D12C1" w:rsidRPr="00A458C2" w:rsidRDefault="002D12C1" w:rsidP="00153B09">
            <w:pPr>
              <w:rPr>
                <w:rFonts w:ascii="Gill Sans MT Condensed" w:hAnsi="Gill Sans MT Condensed"/>
                <w:b w:val="0"/>
                <w:sz w:val="20"/>
              </w:rPr>
            </w:pPr>
            <w:r w:rsidRPr="00A458C2">
              <w:rPr>
                <w:rFonts w:ascii="Gill Sans MT Condensed" w:eastAsia="Times New Roman" w:hAnsi="Gill Sans MT Condensed"/>
                <w:b w:val="0"/>
                <w:sz w:val="20"/>
              </w:rPr>
              <w:t>Carne de pavo, cocida</w:t>
            </w:r>
          </w:p>
        </w:tc>
        <w:tc>
          <w:tcPr>
            <w:tcW w:w="1224" w:type="dxa"/>
          </w:tcPr>
          <w:p w:rsidR="002D12C1" w:rsidRPr="00A458C2" w:rsidRDefault="002D12C1" w:rsidP="00692F78">
            <w:pPr>
              <w:pStyle w:val="BodyText"/>
              <w:jc w:val="center"/>
              <w:cnfStyle w:val="000000100000"/>
              <w:rPr>
                <w:rFonts w:ascii="Gill Sans MT Condensed" w:hAnsi="Gill Sans MT Condensed"/>
                <w:sz w:val="20"/>
              </w:rPr>
            </w:pPr>
            <w:r w:rsidRPr="00A458C2">
              <w:rPr>
                <w:rFonts w:ascii="Gill Sans MT Condensed" w:hAnsi="Gill Sans MT Condensed"/>
                <w:sz w:val="20"/>
              </w:rPr>
              <w:t>145 gr</w:t>
            </w:r>
          </w:p>
        </w:tc>
        <w:tc>
          <w:tcPr>
            <w:tcW w:w="846" w:type="dxa"/>
          </w:tcPr>
          <w:p w:rsidR="002D12C1" w:rsidRPr="00A458C2" w:rsidRDefault="002D12C1" w:rsidP="00692F78">
            <w:pPr>
              <w:pStyle w:val="BodyText"/>
              <w:jc w:val="center"/>
              <w:cnfStyle w:val="000000100000"/>
              <w:rPr>
                <w:rFonts w:ascii="Gill Sans MT Condensed" w:hAnsi="Gill Sans MT Condensed"/>
                <w:sz w:val="20"/>
              </w:rPr>
            </w:pPr>
            <w:r w:rsidRPr="00A458C2">
              <w:rPr>
                <w:rFonts w:ascii="Gill Sans MT Condensed" w:hAnsi="Gill Sans MT Condensed"/>
                <w:sz w:val="20"/>
              </w:rPr>
              <w:t>11</w:t>
            </w:r>
          </w:p>
        </w:tc>
      </w:tr>
      <w:tr w:rsidR="002D12C1" w:rsidRPr="00A458C2">
        <w:trPr>
          <w:cantSplit/>
          <w:trHeight w:hRule="exact" w:val="288"/>
        </w:trPr>
        <w:tc>
          <w:tcPr>
            <w:cnfStyle w:val="001000000000"/>
            <w:tcW w:w="2538" w:type="dxa"/>
          </w:tcPr>
          <w:p w:rsidR="002D12C1" w:rsidRPr="00A458C2" w:rsidRDefault="002D12C1" w:rsidP="00153B09">
            <w:pPr>
              <w:rPr>
                <w:rFonts w:ascii="Gill Sans MT Condensed" w:hAnsi="Gill Sans MT Condensed"/>
                <w:b w:val="0"/>
                <w:sz w:val="20"/>
                <w:lang w:val="es-MX"/>
              </w:rPr>
            </w:pPr>
            <w:r w:rsidRPr="00A458C2">
              <w:rPr>
                <w:rFonts w:ascii="Gill Sans MT Condensed" w:eastAsia="Times New Roman" w:hAnsi="Gill Sans MT Condensed"/>
                <w:b w:val="0"/>
                <w:sz w:val="20"/>
                <w:lang w:val="es-MX"/>
              </w:rPr>
              <w:t>Carne de vaca, picada 80 % magra</w:t>
            </w:r>
          </w:p>
        </w:tc>
        <w:tc>
          <w:tcPr>
            <w:tcW w:w="1224" w:type="dxa"/>
          </w:tcPr>
          <w:p w:rsidR="002D12C1" w:rsidRPr="00A458C2" w:rsidRDefault="002D12C1" w:rsidP="00692F78">
            <w:pPr>
              <w:pStyle w:val="BodyText"/>
              <w:jc w:val="center"/>
              <w:cnfStyle w:val="000000000000"/>
              <w:rPr>
                <w:rFonts w:ascii="Gill Sans MT Condensed" w:hAnsi="Gill Sans MT Condensed"/>
                <w:sz w:val="20"/>
                <w:lang w:val="es-MX"/>
              </w:rPr>
            </w:pPr>
            <w:r w:rsidRPr="00A458C2">
              <w:rPr>
                <w:rFonts w:ascii="Gill Sans MT Condensed" w:hAnsi="Gill Sans MT Condensed"/>
                <w:sz w:val="20"/>
                <w:lang w:val="es-MX"/>
              </w:rPr>
              <w:t>100 gr</w:t>
            </w:r>
          </w:p>
        </w:tc>
        <w:tc>
          <w:tcPr>
            <w:tcW w:w="846" w:type="dxa"/>
          </w:tcPr>
          <w:p w:rsidR="002D12C1" w:rsidRPr="00A458C2" w:rsidRDefault="002D12C1" w:rsidP="00692F78">
            <w:pPr>
              <w:pStyle w:val="BodyText"/>
              <w:jc w:val="center"/>
              <w:cnfStyle w:val="000000000000"/>
              <w:rPr>
                <w:rFonts w:ascii="Gill Sans MT Condensed" w:hAnsi="Gill Sans MT Condensed"/>
                <w:sz w:val="20"/>
                <w:lang w:val="es-MX"/>
              </w:rPr>
            </w:pPr>
            <w:r w:rsidRPr="00A458C2">
              <w:rPr>
                <w:rFonts w:ascii="Gill Sans MT Condensed" w:hAnsi="Gill Sans MT Condensed"/>
                <w:sz w:val="20"/>
                <w:lang w:val="es-MX"/>
              </w:rPr>
              <w:t>2.5</w:t>
            </w:r>
          </w:p>
        </w:tc>
      </w:tr>
      <w:tr w:rsidR="002D12C1" w:rsidRPr="00A458C2">
        <w:trPr>
          <w:cnfStyle w:val="000000100000"/>
          <w:cantSplit/>
          <w:trHeight w:hRule="exact" w:val="288"/>
        </w:trPr>
        <w:tc>
          <w:tcPr>
            <w:cnfStyle w:val="001000000000"/>
            <w:tcW w:w="2538" w:type="dxa"/>
          </w:tcPr>
          <w:p w:rsidR="002D12C1" w:rsidRPr="00A458C2" w:rsidRDefault="002D12C1" w:rsidP="00153B09">
            <w:pPr>
              <w:rPr>
                <w:rFonts w:ascii="Gill Sans MT Condensed" w:hAnsi="Gill Sans MT Condensed"/>
                <w:b w:val="0"/>
                <w:sz w:val="20"/>
              </w:rPr>
            </w:pPr>
            <w:r w:rsidRPr="00A458C2">
              <w:rPr>
                <w:rFonts w:ascii="Gill Sans MT Condensed" w:eastAsia="Times New Roman" w:hAnsi="Gill Sans MT Condensed"/>
                <w:b w:val="0"/>
                <w:sz w:val="20"/>
              </w:rPr>
              <w:t>Hígado de vaca, cocido</w:t>
            </w:r>
          </w:p>
        </w:tc>
        <w:tc>
          <w:tcPr>
            <w:tcW w:w="1224" w:type="dxa"/>
          </w:tcPr>
          <w:p w:rsidR="002D12C1" w:rsidRPr="00A458C2" w:rsidRDefault="002D12C1" w:rsidP="00692F78">
            <w:pPr>
              <w:pStyle w:val="BodyText"/>
              <w:jc w:val="center"/>
              <w:cnfStyle w:val="000000100000"/>
              <w:rPr>
                <w:rFonts w:ascii="Gill Sans MT Condensed" w:hAnsi="Gill Sans MT Condensed"/>
                <w:sz w:val="20"/>
              </w:rPr>
            </w:pPr>
            <w:r w:rsidRPr="00A458C2">
              <w:rPr>
                <w:rFonts w:ascii="Gill Sans MT Condensed" w:hAnsi="Gill Sans MT Condensed"/>
                <w:sz w:val="20"/>
              </w:rPr>
              <w:t>100 gr</w:t>
            </w:r>
          </w:p>
        </w:tc>
        <w:tc>
          <w:tcPr>
            <w:tcW w:w="846" w:type="dxa"/>
          </w:tcPr>
          <w:p w:rsidR="002D12C1" w:rsidRPr="00A458C2" w:rsidRDefault="002D12C1" w:rsidP="00692F78">
            <w:pPr>
              <w:pStyle w:val="BodyText"/>
              <w:jc w:val="center"/>
              <w:cnfStyle w:val="000000100000"/>
              <w:rPr>
                <w:rFonts w:ascii="Gill Sans MT Condensed" w:hAnsi="Gill Sans MT Condensed"/>
                <w:sz w:val="20"/>
              </w:rPr>
            </w:pPr>
            <w:r w:rsidRPr="00A458C2">
              <w:rPr>
                <w:rFonts w:ascii="Gill Sans MT Condensed" w:hAnsi="Gill Sans MT Condensed"/>
                <w:sz w:val="20"/>
              </w:rPr>
              <w:t>6.2</w:t>
            </w:r>
          </w:p>
        </w:tc>
      </w:tr>
      <w:tr w:rsidR="002D12C1" w:rsidRPr="00A458C2">
        <w:trPr>
          <w:cantSplit/>
          <w:trHeight w:hRule="exact" w:val="288"/>
        </w:trPr>
        <w:tc>
          <w:tcPr>
            <w:cnfStyle w:val="001000000000"/>
            <w:tcW w:w="2538" w:type="dxa"/>
          </w:tcPr>
          <w:p w:rsidR="002D12C1" w:rsidRPr="00A458C2" w:rsidRDefault="002D12C1" w:rsidP="00153B09">
            <w:pPr>
              <w:rPr>
                <w:rFonts w:ascii="Gill Sans MT Condensed" w:hAnsi="Gill Sans MT Condensed"/>
                <w:b w:val="0"/>
                <w:sz w:val="20"/>
              </w:rPr>
            </w:pPr>
            <w:r w:rsidRPr="00A458C2">
              <w:rPr>
                <w:rFonts w:ascii="Gill Sans MT Condensed" w:eastAsia="Times New Roman" w:hAnsi="Gill Sans MT Condensed"/>
                <w:b w:val="0"/>
                <w:sz w:val="20"/>
              </w:rPr>
              <w:t>Pollo, pechuga asada</w:t>
            </w:r>
          </w:p>
        </w:tc>
        <w:tc>
          <w:tcPr>
            <w:tcW w:w="1224" w:type="dxa"/>
          </w:tcPr>
          <w:p w:rsidR="002D12C1" w:rsidRPr="00A458C2" w:rsidRDefault="002D12C1" w:rsidP="00692F78">
            <w:pPr>
              <w:pStyle w:val="BodyText"/>
              <w:jc w:val="center"/>
              <w:cnfStyle w:val="000000000000"/>
              <w:rPr>
                <w:rFonts w:ascii="Gill Sans MT Condensed" w:hAnsi="Gill Sans MT Condensed"/>
                <w:sz w:val="20"/>
              </w:rPr>
            </w:pPr>
            <w:r w:rsidRPr="00A458C2">
              <w:rPr>
                <w:rFonts w:ascii="Gill Sans MT Condensed" w:hAnsi="Gill Sans MT Condensed"/>
                <w:sz w:val="20"/>
              </w:rPr>
              <w:t>100 gr</w:t>
            </w:r>
          </w:p>
        </w:tc>
        <w:tc>
          <w:tcPr>
            <w:tcW w:w="846" w:type="dxa"/>
          </w:tcPr>
          <w:p w:rsidR="002D12C1" w:rsidRPr="00A458C2" w:rsidRDefault="002D12C1" w:rsidP="00692F78">
            <w:pPr>
              <w:pStyle w:val="BodyText"/>
              <w:jc w:val="center"/>
              <w:cnfStyle w:val="000000000000"/>
              <w:rPr>
                <w:rFonts w:ascii="Gill Sans MT Condensed" w:hAnsi="Gill Sans MT Condensed"/>
                <w:sz w:val="20"/>
              </w:rPr>
            </w:pPr>
            <w:r w:rsidRPr="00A458C2">
              <w:rPr>
                <w:rFonts w:ascii="Gill Sans MT Condensed" w:hAnsi="Gill Sans MT Condensed"/>
                <w:sz w:val="20"/>
              </w:rPr>
              <w:t>1.1</w:t>
            </w:r>
          </w:p>
        </w:tc>
      </w:tr>
      <w:tr w:rsidR="002D12C1" w:rsidRPr="00A458C2">
        <w:trPr>
          <w:cnfStyle w:val="000000100000"/>
          <w:cantSplit/>
          <w:trHeight w:hRule="exact" w:val="288"/>
        </w:trPr>
        <w:tc>
          <w:tcPr>
            <w:cnfStyle w:val="001000000000"/>
            <w:tcW w:w="2538" w:type="dxa"/>
          </w:tcPr>
          <w:p w:rsidR="002D12C1" w:rsidRPr="00A458C2" w:rsidRDefault="002D12C1" w:rsidP="00153B09">
            <w:pPr>
              <w:rPr>
                <w:rFonts w:ascii="Gill Sans MT Condensed" w:hAnsi="Gill Sans MT Condensed"/>
                <w:b w:val="0"/>
                <w:sz w:val="20"/>
              </w:rPr>
            </w:pPr>
            <w:r w:rsidRPr="00A458C2">
              <w:rPr>
                <w:rFonts w:ascii="Gill Sans MT Condensed" w:eastAsia="Times New Roman" w:hAnsi="Gill Sans MT Condensed"/>
                <w:b w:val="0"/>
                <w:sz w:val="20"/>
              </w:rPr>
              <w:t>Carne de cerdo, asada</w:t>
            </w:r>
          </w:p>
        </w:tc>
        <w:tc>
          <w:tcPr>
            <w:tcW w:w="1224" w:type="dxa"/>
          </w:tcPr>
          <w:p w:rsidR="002D12C1" w:rsidRPr="00A458C2" w:rsidRDefault="002D12C1" w:rsidP="00692F78">
            <w:pPr>
              <w:pStyle w:val="BodyText"/>
              <w:jc w:val="center"/>
              <w:cnfStyle w:val="000000100000"/>
              <w:rPr>
                <w:rFonts w:ascii="Gill Sans MT Condensed" w:hAnsi="Gill Sans MT Condensed"/>
                <w:sz w:val="20"/>
              </w:rPr>
            </w:pPr>
            <w:r w:rsidRPr="00A458C2">
              <w:rPr>
                <w:rFonts w:ascii="Gill Sans MT Condensed" w:hAnsi="Gill Sans MT Condensed"/>
                <w:sz w:val="20"/>
              </w:rPr>
              <w:t>100 gr</w:t>
            </w:r>
          </w:p>
        </w:tc>
        <w:tc>
          <w:tcPr>
            <w:tcW w:w="846" w:type="dxa"/>
          </w:tcPr>
          <w:p w:rsidR="002D12C1" w:rsidRPr="00A458C2" w:rsidRDefault="002D12C1" w:rsidP="00692F78">
            <w:pPr>
              <w:pStyle w:val="BodyText"/>
              <w:jc w:val="center"/>
              <w:cnfStyle w:val="000000100000"/>
              <w:rPr>
                <w:rFonts w:ascii="Gill Sans MT Condensed" w:hAnsi="Gill Sans MT Condensed"/>
                <w:sz w:val="20"/>
              </w:rPr>
            </w:pPr>
            <w:r w:rsidRPr="00A458C2">
              <w:rPr>
                <w:rFonts w:ascii="Gill Sans MT Condensed" w:hAnsi="Gill Sans MT Condensed"/>
                <w:sz w:val="20"/>
              </w:rPr>
              <w:t>.9</w:t>
            </w:r>
          </w:p>
        </w:tc>
      </w:tr>
      <w:tr w:rsidR="002D12C1" w:rsidRPr="00A458C2">
        <w:trPr>
          <w:cantSplit/>
          <w:trHeight w:hRule="exact" w:val="288"/>
        </w:trPr>
        <w:tc>
          <w:tcPr>
            <w:cnfStyle w:val="001000000000"/>
            <w:tcW w:w="2538" w:type="dxa"/>
          </w:tcPr>
          <w:p w:rsidR="002D12C1" w:rsidRPr="00A458C2" w:rsidRDefault="002D12C1" w:rsidP="00153B09">
            <w:pPr>
              <w:rPr>
                <w:rFonts w:ascii="Gill Sans MT Condensed" w:hAnsi="Gill Sans MT Condensed"/>
                <w:b w:val="0"/>
                <w:sz w:val="20"/>
              </w:rPr>
            </w:pPr>
            <w:r w:rsidRPr="00A458C2">
              <w:rPr>
                <w:rFonts w:ascii="Gill Sans MT Condensed" w:eastAsia="Times New Roman" w:hAnsi="Gill Sans MT Condensed"/>
                <w:b w:val="0"/>
                <w:sz w:val="20"/>
              </w:rPr>
              <w:t>Atún, enlatado en agua</w:t>
            </w:r>
          </w:p>
        </w:tc>
        <w:tc>
          <w:tcPr>
            <w:tcW w:w="1224" w:type="dxa"/>
          </w:tcPr>
          <w:p w:rsidR="002D12C1" w:rsidRPr="00A458C2" w:rsidRDefault="002D12C1" w:rsidP="00692F78">
            <w:pPr>
              <w:pStyle w:val="BodyText"/>
              <w:jc w:val="center"/>
              <w:cnfStyle w:val="000000000000"/>
              <w:rPr>
                <w:rFonts w:ascii="Gill Sans MT Condensed" w:hAnsi="Gill Sans MT Condensed"/>
                <w:sz w:val="20"/>
              </w:rPr>
            </w:pPr>
            <w:r w:rsidRPr="00A458C2">
              <w:rPr>
                <w:rFonts w:ascii="Gill Sans MT Condensed" w:hAnsi="Gill Sans MT Condensed"/>
                <w:sz w:val="20"/>
              </w:rPr>
              <w:t>100 gr</w:t>
            </w:r>
          </w:p>
        </w:tc>
        <w:tc>
          <w:tcPr>
            <w:tcW w:w="846" w:type="dxa"/>
          </w:tcPr>
          <w:p w:rsidR="002D12C1" w:rsidRPr="00A458C2" w:rsidRDefault="002D12C1" w:rsidP="00692F78">
            <w:pPr>
              <w:pStyle w:val="BodyText"/>
              <w:jc w:val="center"/>
              <w:cnfStyle w:val="000000000000"/>
              <w:rPr>
                <w:rFonts w:ascii="Gill Sans MT Condensed" w:hAnsi="Gill Sans MT Condensed"/>
                <w:sz w:val="20"/>
              </w:rPr>
            </w:pPr>
            <w:r w:rsidRPr="00A458C2">
              <w:rPr>
                <w:rFonts w:ascii="Gill Sans MT Condensed" w:hAnsi="Gill Sans MT Condensed"/>
                <w:sz w:val="20"/>
              </w:rPr>
              <w:t>.9</w:t>
            </w:r>
          </w:p>
        </w:tc>
      </w:tr>
      <w:tr w:rsidR="00F27A9C" w:rsidRPr="00A458C2">
        <w:trPr>
          <w:cnfStyle w:val="000000100000"/>
          <w:cantSplit/>
          <w:trHeight w:hRule="exact" w:val="288"/>
        </w:trPr>
        <w:tc>
          <w:tcPr>
            <w:cnfStyle w:val="001000000000"/>
            <w:tcW w:w="2538" w:type="dxa"/>
            <w:shd w:val="clear" w:color="auto" w:fill="FFFFFF" w:themeFill="background1"/>
          </w:tcPr>
          <w:p w:rsidR="00F27A9C" w:rsidRPr="00A458C2" w:rsidRDefault="00F27A9C" w:rsidP="00153B09">
            <w:pPr>
              <w:rPr>
                <w:rFonts w:ascii="Gill Sans MT Condensed" w:eastAsia="Times New Roman" w:hAnsi="Gill Sans MT Condensed"/>
                <w:b w:val="0"/>
                <w:sz w:val="20"/>
              </w:rPr>
            </w:pPr>
          </w:p>
        </w:tc>
        <w:tc>
          <w:tcPr>
            <w:tcW w:w="1224" w:type="dxa"/>
            <w:shd w:val="clear" w:color="auto" w:fill="FFFFFF" w:themeFill="background1"/>
          </w:tcPr>
          <w:p w:rsidR="00F27A9C" w:rsidRPr="00A458C2" w:rsidRDefault="00F27A9C" w:rsidP="00153B09">
            <w:pPr>
              <w:pStyle w:val="BodyText"/>
              <w:cnfStyle w:val="000000100000"/>
              <w:rPr>
                <w:rFonts w:ascii="Gill Sans MT Condensed" w:hAnsi="Gill Sans MT Condensed"/>
                <w:sz w:val="20"/>
              </w:rPr>
            </w:pPr>
          </w:p>
        </w:tc>
        <w:tc>
          <w:tcPr>
            <w:tcW w:w="846" w:type="dxa"/>
            <w:shd w:val="clear" w:color="auto" w:fill="FFFFFF" w:themeFill="background1"/>
          </w:tcPr>
          <w:p w:rsidR="00F27A9C" w:rsidRPr="00A458C2" w:rsidRDefault="00F27A9C" w:rsidP="00153B09">
            <w:pPr>
              <w:pStyle w:val="BodyText"/>
              <w:cnfStyle w:val="000000100000"/>
              <w:rPr>
                <w:rFonts w:ascii="Gill Sans MT Condensed" w:hAnsi="Gill Sans MT Condensed"/>
                <w:sz w:val="20"/>
              </w:rPr>
            </w:pPr>
          </w:p>
        </w:tc>
      </w:tr>
    </w:tbl>
    <w:p w:rsidR="00F27A9C" w:rsidRDefault="00F27A9C" w:rsidP="00153B09">
      <w:pPr>
        <w:pStyle w:val="BodyText"/>
        <w:sectPr w:rsidR="00F27A9C">
          <w:type w:val="continuous"/>
          <w:pgSz w:w="12240" w:h="15840"/>
          <w:pgMar w:top="1440" w:right="1440" w:bottom="1440" w:left="1440" w:header="708" w:footer="708" w:gutter="0"/>
          <w:cols w:num="2" w:space="708"/>
          <w:docGrid w:linePitch="360"/>
        </w:sectPr>
      </w:pPr>
    </w:p>
    <w:p w:rsidR="000816BB" w:rsidRPr="00D329ED" w:rsidRDefault="007B704F" w:rsidP="00153B09">
      <w:pPr>
        <w:pStyle w:val="BodyText"/>
        <w:rPr>
          <w:lang w:val="es-MX"/>
        </w:rPr>
      </w:pPr>
      <w:r w:rsidRPr="00D329ED">
        <w:rPr>
          <w:lang w:val="es-MX"/>
        </w:rPr>
        <w:t xml:space="preserve">La anemia ferropénica además de presentar </w:t>
      </w:r>
      <w:r w:rsidR="000816BB" w:rsidRPr="00D329ED">
        <w:rPr>
          <w:lang w:val="es-MX"/>
        </w:rPr>
        <w:t xml:space="preserve">los síntomas </w:t>
      </w:r>
      <w:r w:rsidR="00C77E0C" w:rsidRPr="00D329ED">
        <w:rPr>
          <w:lang w:val="es-MX"/>
        </w:rPr>
        <w:t xml:space="preserve">tradicionales de la anemia se le suman otros característicos </w:t>
      </w:r>
      <w:r w:rsidRPr="00D329ED">
        <w:rPr>
          <w:lang w:val="es-MX"/>
        </w:rPr>
        <w:t xml:space="preserve">por </w:t>
      </w:r>
      <w:r w:rsidR="00C77E0C" w:rsidRPr="00D329ED">
        <w:rPr>
          <w:lang w:val="es-MX"/>
        </w:rPr>
        <w:t xml:space="preserve">la falta de hierro como son la pica (apetencia de elementos no alimenticios como hielo, tierra o almidón puro), inflamación de la lengua (glositis), cortes en la comisura de la boca (queilosis) y en las uñas que se deforman adoptando una forma similar a cucharas (coloiniquia) y coloración azul en la parte blanca de los ojos. </w:t>
      </w:r>
    </w:p>
    <w:p w:rsidR="007B704F" w:rsidRDefault="006D34E8" w:rsidP="00153B09">
      <w:pPr>
        <w:pStyle w:val="BodyText"/>
      </w:pPr>
      <w:r>
        <w:t xml:space="preserve">La anemia por deficiencia de hierro se </w:t>
      </w:r>
      <w:r w:rsidR="00681920">
        <w:t>presenta</w:t>
      </w:r>
      <w:r>
        <w:t xml:space="preserve"> en forma gradual y por etapas, encontrando que los síntomas aparecen en las etapas más avanzadas:</w:t>
      </w:r>
    </w:p>
    <w:p w:rsidR="006D34E8" w:rsidRPr="00D329ED" w:rsidRDefault="006D34E8" w:rsidP="00A458C2">
      <w:pPr>
        <w:pStyle w:val="BodyText"/>
        <w:numPr>
          <w:ilvl w:val="0"/>
          <w:numId w:val="39"/>
        </w:numPr>
        <w:spacing w:before="0" w:after="0"/>
        <w:rPr>
          <w:lang w:val="es-MX"/>
        </w:rPr>
      </w:pPr>
      <w:r w:rsidRPr="00D329ED">
        <w:rPr>
          <w:b/>
          <w:i/>
          <w:lang w:val="es-MX"/>
        </w:rPr>
        <w:t>Fase 1</w:t>
      </w:r>
      <w:r w:rsidRPr="00D329ED">
        <w:rPr>
          <w:lang w:val="es-MX"/>
        </w:rPr>
        <w:t>:</w:t>
      </w:r>
      <w:r w:rsidR="00D329ED" w:rsidRPr="00D329ED">
        <w:rPr>
          <w:lang w:val="es-MX"/>
        </w:rPr>
        <w:t xml:space="preserve"> </w:t>
      </w:r>
      <w:r w:rsidRPr="00D329ED">
        <w:rPr>
          <w:lang w:val="es-MX"/>
        </w:rPr>
        <w:t>En esta etapa la pérdida de hierro excede el ingerido por lo tanto se van mermando las reservas del organismo en especial las de la médula ósea, provocando que los valores de ferritina (proteína que almacena hierro) disminuya de forma progresiva.</w:t>
      </w:r>
    </w:p>
    <w:p w:rsidR="006D34E8" w:rsidRPr="00D329ED" w:rsidRDefault="006D34E8" w:rsidP="00A458C2">
      <w:pPr>
        <w:pStyle w:val="BodyText"/>
        <w:numPr>
          <w:ilvl w:val="0"/>
          <w:numId w:val="39"/>
        </w:numPr>
        <w:spacing w:before="0" w:after="0"/>
        <w:rPr>
          <w:lang w:val="es-MX"/>
        </w:rPr>
      </w:pPr>
      <w:r w:rsidRPr="00D329ED">
        <w:rPr>
          <w:b/>
          <w:i/>
          <w:lang w:val="es-MX"/>
        </w:rPr>
        <w:t>Fase 2</w:t>
      </w:r>
      <w:r w:rsidR="00D329ED" w:rsidRPr="00D329ED">
        <w:rPr>
          <w:lang w:val="es-MX"/>
        </w:rPr>
        <w:t xml:space="preserve">: </w:t>
      </w:r>
      <w:r w:rsidRPr="00D329ED">
        <w:rPr>
          <w:lang w:val="es-MX"/>
        </w:rPr>
        <w:t>Al agotar las reservas de hierro, la producción de glóbulos rojos se ve afectada, razón por la cual hay una disminución de los mismos.</w:t>
      </w:r>
    </w:p>
    <w:p w:rsidR="006D34E8" w:rsidRPr="00D329ED" w:rsidRDefault="006D34E8" w:rsidP="00A458C2">
      <w:pPr>
        <w:pStyle w:val="BodyText"/>
        <w:numPr>
          <w:ilvl w:val="0"/>
          <w:numId w:val="39"/>
        </w:numPr>
        <w:spacing w:before="0" w:after="0"/>
        <w:rPr>
          <w:lang w:val="es-MX"/>
        </w:rPr>
      </w:pPr>
      <w:r w:rsidRPr="00D329ED">
        <w:rPr>
          <w:b/>
          <w:i/>
          <w:lang w:val="es-MX"/>
        </w:rPr>
        <w:t>Fase 3</w:t>
      </w:r>
      <w:r w:rsidR="00D329ED" w:rsidRPr="00D329ED">
        <w:rPr>
          <w:lang w:val="es-MX"/>
        </w:rPr>
        <w:t xml:space="preserve">: </w:t>
      </w:r>
      <w:r w:rsidRPr="00D329ED">
        <w:rPr>
          <w:lang w:val="es-MX"/>
        </w:rPr>
        <w:t>La anemia empieza a desarrollarse, al comienzo de la fase los glóbulos rojos parecen normales pero su número se va reduciendo por lo tanto disminuyen también los valores de hemoglobina y de hematócrito.</w:t>
      </w:r>
    </w:p>
    <w:p w:rsidR="006D34E8" w:rsidRPr="00D329ED" w:rsidRDefault="006D34E8" w:rsidP="00A458C2">
      <w:pPr>
        <w:pStyle w:val="BodyText"/>
        <w:numPr>
          <w:ilvl w:val="0"/>
          <w:numId w:val="39"/>
        </w:numPr>
        <w:spacing w:before="0" w:after="0"/>
        <w:rPr>
          <w:lang w:val="es-MX"/>
        </w:rPr>
      </w:pPr>
      <w:r w:rsidRPr="00D329ED">
        <w:rPr>
          <w:b/>
          <w:i/>
          <w:lang w:val="es-MX"/>
        </w:rPr>
        <w:t>Fase 4</w:t>
      </w:r>
      <w:r w:rsidR="00D329ED" w:rsidRPr="00D329ED">
        <w:rPr>
          <w:lang w:val="es-MX"/>
        </w:rPr>
        <w:t xml:space="preserve">: </w:t>
      </w:r>
      <w:r w:rsidRPr="00D329ED">
        <w:rPr>
          <w:lang w:val="es-MX"/>
        </w:rPr>
        <w:t xml:space="preserve">La médula ósea trata de compensar la falta de hierro acelerando la división celular y produciendo </w:t>
      </w:r>
      <w:r w:rsidR="00681920" w:rsidRPr="00D329ED">
        <w:rPr>
          <w:lang w:val="es-MX"/>
        </w:rPr>
        <w:t>glóbulos rojos pequeños (microcíticos), característicos de este tipo de anemia.</w:t>
      </w:r>
    </w:p>
    <w:p w:rsidR="00681920" w:rsidRPr="00D329ED" w:rsidRDefault="00681920" w:rsidP="00A458C2">
      <w:pPr>
        <w:pStyle w:val="BodyText"/>
        <w:numPr>
          <w:ilvl w:val="0"/>
          <w:numId w:val="39"/>
        </w:numPr>
        <w:spacing w:before="0" w:after="0"/>
        <w:rPr>
          <w:lang w:val="es-MX"/>
        </w:rPr>
      </w:pPr>
      <w:r w:rsidRPr="00D329ED">
        <w:rPr>
          <w:b/>
          <w:i/>
          <w:lang w:val="es-MX"/>
        </w:rPr>
        <w:t>Fase 5</w:t>
      </w:r>
      <w:r w:rsidR="00D329ED" w:rsidRPr="00D329ED">
        <w:rPr>
          <w:b/>
          <w:i/>
          <w:lang w:val="es-MX"/>
        </w:rPr>
        <w:t>:</w:t>
      </w:r>
      <w:r w:rsidR="00D329ED" w:rsidRPr="00D329ED">
        <w:rPr>
          <w:lang w:val="es-MX"/>
        </w:rPr>
        <w:t xml:space="preserve"> </w:t>
      </w:r>
      <w:r w:rsidRPr="00D329ED">
        <w:rPr>
          <w:lang w:val="es-MX"/>
        </w:rPr>
        <w:t>A medida que la situación se torna más crítica por la deficiencia de hierro y la intensificación de la anemia, pueden aparecer los síntomas de déficit de hierro y empeorar los de la anemia.</w:t>
      </w:r>
    </w:p>
    <w:p w:rsidR="00681920" w:rsidRPr="00F27A9C" w:rsidRDefault="00681920" w:rsidP="00153B09">
      <w:pPr>
        <w:pStyle w:val="BodyText"/>
        <w:rPr>
          <w:lang w:val="es-MX"/>
        </w:rPr>
      </w:pPr>
      <w:r w:rsidRPr="00D329ED">
        <w:rPr>
          <w:lang w:val="es-MX"/>
        </w:rPr>
        <w:t>Para detectar la anemia fe</w:t>
      </w:r>
      <w:r w:rsidR="00B316CD" w:rsidRPr="00D329ED">
        <w:rPr>
          <w:lang w:val="es-MX"/>
        </w:rPr>
        <w:t xml:space="preserve">rropénica es necesario </w:t>
      </w:r>
      <w:r w:rsidR="00A13B4B" w:rsidRPr="00D329ED">
        <w:rPr>
          <w:lang w:val="es-MX"/>
        </w:rPr>
        <w:t xml:space="preserve">realizar </w:t>
      </w:r>
      <w:r w:rsidR="00B316CD" w:rsidRPr="00D329ED">
        <w:rPr>
          <w:lang w:val="es-MX"/>
        </w:rPr>
        <w:t>análisis de sangre que muestre los valores que se tienen de hierro</w:t>
      </w:r>
      <w:r w:rsidR="00A13B4B" w:rsidRPr="00D329ED">
        <w:rPr>
          <w:lang w:val="es-MX"/>
        </w:rPr>
        <w:t xml:space="preserve">, tanto en los glóbulos rojos, en la </w:t>
      </w:r>
      <w:r w:rsidR="00B316CD" w:rsidRPr="00D329ED">
        <w:rPr>
          <w:lang w:val="es-MX"/>
        </w:rPr>
        <w:t xml:space="preserve"> trasferrina (proteína que transporta el hierro cuando no se encuentra en los glóbulos rojos) </w:t>
      </w:r>
      <w:r w:rsidR="00A13B4B" w:rsidRPr="00D329ED">
        <w:rPr>
          <w:lang w:val="es-MX"/>
        </w:rPr>
        <w:t xml:space="preserve"> como  en la ferritina (proteína que almacena el hierro).</w:t>
      </w:r>
      <w:r w:rsidR="00F27A9C">
        <w:rPr>
          <w:lang w:val="es-MX"/>
        </w:rPr>
        <w:t xml:space="preserve"> </w:t>
      </w:r>
      <w:r w:rsidR="00A13B4B" w:rsidRPr="00F27A9C">
        <w:rPr>
          <w:lang w:val="es-MX"/>
        </w:rPr>
        <w:t>S</w:t>
      </w:r>
      <w:r w:rsidR="00B316CD" w:rsidRPr="00F27A9C">
        <w:rPr>
          <w:lang w:val="es-MX"/>
        </w:rPr>
        <w:t>i menos del 10 % de la trasferrina se encuentra saturada con hierro es probable que exista una deficiencia ferropénica.</w:t>
      </w:r>
    </w:p>
    <w:p w:rsidR="00CD2317" w:rsidRPr="00BE627C" w:rsidRDefault="00A13B4B" w:rsidP="00153B09">
      <w:pPr>
        <w:pStyle w:val="BodyText"/>
        <w:rPr>
          <w:lang w:val="es-MX"/>
        </w:rPr>
      </w:pPr>
      <w:r w:rsidRPr="00F27A9C">
        <w:rPr>
          <w:lang w:val="es-MX"/>
        </w:rPr>
        <w:t>Al e</w:t>
      </w:r>
      <w:r w:rsidR="00B316CD" w:rsidRPr="00F27A9C">
        <w:rPr>
          <w:lang w:val="es-MX"/>
        </w:rPr>
        <w:t xml:space="preserve">valuar la cantidad de ferritina </w:t>
      </w:r>
      <w:r w:rsidR="00CD2317" w:rsidRPr="00F27A9C">
        <w:rPr>
          <w:lang w:val="es-MX"/>
        </w:rPr>
        <w:t xml:space="preserve">hay que tomar en consideración que </w:t>
      </w:r>
      <w:r w:rsidR="00B316CD" w:rsidRPr="00F27A9C">
        <w:rPr>
          <w:lang w:val="es-MX"/>
        </w:rPr>
        <w:t xml:space="preserve">en algunas ocasiones </w:t>
      </w:r>
      <w:r w:rsidR="00CD2317" w:rsidRPr="00F27A9C">
        <w:rPr>
          <w:lang w:val="es-MX"/>
        </w:rPr>
        <w:t xml:space="preserve">el resultado puede </w:t>
      </w:r>
      <w:r w:rsidR="00B316CD" w:rsidRPr="00F27A9C">
        <w:rPr>
          <w:lang w:val="es-MX"/>
        </w:rPr>
        <w:t>verse alterad</w:t>
      </w:r>
      <w:r w:rsidR="00CD2317" w:rsidRPr="00F27A9C">
        <w:rPr>
          <w:lang w:val="es-MX"/>
        </w:rPr>
        <w:t xml:space="preserve">o debido </w:t>
      </w:r>
      <w:r w:rsidR="00B316CD" w:rsidRPr="00F27A9C">
        <w:rPr>
          <w:lang w:val="es-MX"/>
        </w:rPr>
        <w:t>a</w:t>
      </w:r>
      <w:r w:rsidR="00CD2317" w:rsidRPr="00F27A9C">
        <w:rPr>
          <w:lang w:val="es-MX"/>
        </w:rPr>
        <w:t xml:space="preserve"> un aumento artificial de la ferritina</w:t>
      </w:r>
      <w:r w:rsidR="00B316CD" w:rsidRPr="00F27A9C">
        <w:rPr>
          <w:lang w:val="es-MX"/>
        </w:rPr>
        <w:t xml:space="preserve"> </w:t>
      </w:r>
      <w:r w:rsidR="00CD2317" w:rsidRPr="00F27A9C">
        <w:rPr>
          <w:lang w:val="es-MX"/>
        </w:rPr>
        <w:t>causado por una lesión de hígado, una inflamación, una infección o un cáncer.</w:t>
      </w:r>
      <w:r w:rsidR="00F27A9C" w:rsidRPr="00F27A9C">
        <w:rPr>
          <w:lang w:val="es-MX"/>
        </w:rPr>
        <w:t xml:space="preserve"> </w:t>
      </w:r>
      <w:r w:rsidR="00CD2317" w:rsidRPr="00BE627C">
        <w:rPr>
          <w:lang w:val="es-MX"/>
        </w:rPr>
        <w:t>El análisis más específico para este padecimiento es un examen de médula ósea en el cual se observa a través de microscopio una muestra de estas células para determinar su contenido de hierro.</w:t>
      </w:r>
    </w:p>
    <w:p w:rsidR="00CD2317" w:rsidRPr="00BE627C" w:rsidRDefault="00BE627C" w:rsidP="00153B09">
      <w:pPr>
        <w:pStyle w:val="BodyText"/>
        <w:rPr>
          <w:lang w:val="es-MX"/>
        </w:rPr>
      </w:pPr>
      <w:r w:rsidRPr="00BE627C">
        <w:rPr>
          <w:lang w:val="es-MX"/>
        </w:rPr>
        <w:t>Para su tratamiento e</w:t>
      </w:r>
      <w:r w:rsidR="00EC2CF3" w:rsidRPr="00BE627C">
        <w:rPr>
          <w:lang w:val="es-MX"/>
        </w:rPr>
        <w:t xml:space="preserve">n primera instancia se debe identificar la causa de la deficiencia de hierro, ya que el sangrado es la causa más común se precisa la determinación del origen </w:t>
      </w:r>
      <w:r>
        <w:rPr>
          <w:lang w:val="es-MX"/>
        </w:rPr>
        <w:t xml:space="preserve">de la hemorragia </w:t>
      </w:r>
      <w:r w:rsidR="00EC2CF3" w:rsidRPr="00BE627C">
        <w:rPr>
          <w:lang w:val="es-MX"/>
        </w:rPr>
        <w:t xml:space="preserve">y </w:t>
      </w:r>
      <w:r>
        <w:rPr>
          <w:lang w:val="es-MX"/>
        </w:rPr>
        <w:t xml:space="preserve">su </w:t>
      </w:r>
      <w:r w:rsidR="00EC2CF3" w:rsidRPr="00BE627C">
        <w:rPr>
          <w:lang w:val="es-MX"/>
        </w:rPr>
        <w:t>detención</w:t>
      </w:r>
      <w:r>
        <w:rPr>
          <w:lang w:val="es-MX"/>
        </w:rPr>
        <w:t>,</w:t>
      </w:r>
      <w:r w:rsidR="00EC2CF3" w:rsidRPr="00BE627C">
        <w:rPr>
          <w:lang w:val="es-MX"/>
        </w:rPr>
        <w:t xml:space="preserve"> lo cual puede hacerse a base de medicamentos o incluso de cirugía. </w:t>
      </w:r>
    </w:p>
    <w:p w:rsidR="00F117F2" w:rsidRPr="00BE627C" w:rsidRDefault="00EC2CF3" w:rsidP="00153B09">
      <w:pPr>
        <w:pStyle w:val="BodyText"/>
        <w:rPr>
          <w:lang w:val="es-MX"/>
        </w:rPr>
      </w:pPr>
      <w:r w:rsidRPr="00BE627C">
        <w:rPr>
          <w:lang w:val="es-MX"/>
        </w:rPr>
        <w:t>Para que el cuerpo recupere los niveles de hierro será necesario suministrar suplementos de hierro</w:t>
      </w:r>
      <w:r w:rsidR="00A13B4B" w:rsidRPr="00BE627C">
        <w:rPr>
          <w:lang w:val="es-MX"/>
        </w:rPr>
        <w:t xml:space="preserve"> en forma de sales ferrosas</w:t>
      </w:r>
      <w:r w:rsidR="00D27398" w:rsidRPr="00BE627C">
        <w:rPr>
          <w:lang w:val="es-MX"/>
        </w:rPr>
        <w:t xml:space="preserve"> como gluconato (10% absorción), sulfato (20% de absorción) y fumarato (30% de absorción)</w:t>
      </w:r>
      <w:r w:rsidR="00D27398">
        <w:rPr>
          <w:rStyle w:val="FootnoteReference"/>
        </w:rPr>
        <w:footnoteReference w:id="38"/>
      </w:r>
      <w:r w:rsidRPr="00BE627C">
        <w:rPr>
          <w:lang w:val="es-MX"/>
        </w:rPr>
        <w:t>, l</w:t>
      </w:r>
      <w:r w:rsidR="00D27398" w:rsidRPr="00BE627C">
        <w:rPr>
          <w:lang w:val="es-MX"/>
        </w:rPr>
        <w:t>a</w:t>
      </w:r>
      <w:r w:rsidRPr="00BE627C">
        <w:rPr>
          <w:lang w:val="es-MX"/>
        </w:rPr>
        <w:t xml:space="preserve">s cuales se recomienda consumir </w:t>
      </w:r>
      <w:r w:rsidR="00F117F2" w:rsidRPr="00BE627C">
        <w:rPr>
          <w:lang w:val="es-MX"/>
        </w:rPr>
        <w:t xml:space="preserve">para una mejor absorción </w:t>
      </w:r>
      <w:r w:rsidRPr="00BE627C">
        <w:rPr>
          <w:lang w:val="es-MX"/>
        </w:rPr>
        <w:t>con el estomago vacio</w:t>
      </w:r>
      <w:r w:rsidR="00F117F2" w:rsidRPr="00BE627C">
        <w:rPr>
          <w:lang w:val="es-MX"/>
        </w:rPr>
        <w:t xml:space="preserve"> 30 minutos antes de los alimentos</w:t>
      </w:r>
      <w:r w:rsidRPr="00BE627C">
        <w:rPr>
          <w:lang w:val="es-MX"/>
        </w:rPr>
        <w:t xml:space="preserve">, sin embargo muchas personas </w:t>
      </w:r>
      <w:r w:rsidR="00F117F2" w:rsidRPr="00BE627C">
        <w:rPr>
          <w:lang w:val="es-MX"/>
        </w:rPr>
        <w:t>no los toleran de esta forma por lo que debe de ingerirlos con alimentos.</w:t>
      </w:r>
      <w:r w:rsidR="00BE627C" w:rsidRPr="00BE627C">
        <w:rPr>
          <w:lang w:val="es-MX"/>
        </w:rPr>
        <w:t xml:space="preserve"> </w:t>
      </w:r>
      <w:r w:rsidR="00F117F2" w:rsidRPr="00BE627C">
        <w:rPr>
          <w:lang w:val="es-MX"/>
        </w:rPr>
        <w:t>La leche y los antiácidos pueden interferir con la absorción del hierro por lo que no se deberán consumir en forma simultánea con los suplementos, de manera adversa</w:t>
      </w:r>
      <w:r w:rsidR="004A1D01" w:rsidRPr="00BE627C">
        <w:rPr>
          <w:lang w:val="es-MX"/>
        </w:rPr>
        <w:t>,</w:t>
      </w:r>
      <w:r w:rsidR="00F117F2" w:rsidRPr="00BE627C">
        <w:rPr>
          <w:lang w:val="es-MX"/>
        </w:rPr>
        <w:t xml:space="preserve"> la vitamina C favorece la absorción y es esencial para la producción de hemoglobina.</w:t>
      </w:r>
    </w:p>
    <w:p w:rsidR="00BE627C" w:rsidRPr="00BE627C" w:rsidRDefault="00F117F2" w:rsidP="00BE627C">
      <w:pPr>
        <w:pStyle w:val="BodyText"/>
        <w:rPr>
          <w:lang w:val="es-MX"/>
        </w:rPr>
      </w:pPr>
      <w:r>
        <w:t xml:space="preserve">En general un comprimido al día es suficiente aunque en ciertas ocasiones pudiera ser necesario dos, mas como la absorción del hierro es limitada dosis mayores son infructuosas pudiendo por el contrario causar estreñimiento e indigestión. </w:t>
      </w:r>
      <w:r w:rsidRPr="00BE627C">
        <w:rPr>
          <w:lang w:val="es-MX"/>
        </w:rPr>
        <w:t>E</w:t>
      </w:r>
      <w:r w:rsidR="00DC49D1" w:rsidRPr="00BE627C">
        <w:rPr>
          <w:lang w:val="es-MX"/>
        </w:rPr>
        <w:t xml:space="preserve">s normal y no perjudicial que se presente </w:t>
      </w:r>
      <w:r w:rsidRPr="00BE627C">
        <w:rPr>
          <w:lang w:val="es-MX"/>
        </w:rPr>
        <w:t xml:space="preserve">oscurecimiento de las heces fecales </w:t>
      </w:r>
      <w:r w:rsidR="00DC49D1" w:rsidRPr="00BE627C">
        <w:rPr>
          <w:lang w:val="es-MX"/>
        </w:rPr>
        <w:t xml:space="preserve">como consecuencia de la ingesta de </w:t>
      </w:r>
      <w:r w:rsidRPr="00BE627C">
        <w:rPr>
          <w:lang w:val="es-MX"/>
        </w:rPr>
        <w:t>hierro</w:t>
      </w:r>
      <w:r w:rsidR="00DC49D1" w:rsidRPr="00BE627C">
        <w:rPr>
          <w:lang w:val="es-MX"/>
        </w:rPr>
        <w:t>.</w:t>
      </w:r>
      <w:r w:rsidR="00BE627C" w:rsidRPr="00BE627C">
        <w:rPr>
          <w:lang w:val="es-MX"/>
        </w:rPr>
        <w:t xml:space="preserve"> Los pacientes que no toleran el hierro por vía oral o que continúan con mucho sangrado, pueden tomarlo por vía intravenosa o inyección intramuscular.</w:t>
      </w:r>
    </w:p>
    <w:p w:rsidR="00DC49D1" w:rsidRPr="00BE627C" w:rsidRDefault="00DC49D1" w:rsidP="00153B09">
      <w:pPr>
        <w:pStyle w:val="BodyText"/>
        <w:rPr>
          <w:lang w:val="es-MX"/>
        </w:rPr>
      </w:pPr>
      <w:r w:rsidRPr="00BE627C">
        <w:rPr>
          <w:lang w:val="es-MX"/>
        </w:rPr>
        <w:t>La normalización del hematocrito requiere de 3 a 6 semanas, mas el tratamiento deberá continuar de 6 – 12 meses más para reponer las reservas del cuerpo.</w:t>
      </w:r>
      <w:r w:rsidR="004A1D01">
        <w:rPr>
          <w:rStyle w:val="FootnoteReference"/>
        </w:rPr>
        <w:footnoteReference w:id="39"/>
      </w:r>
    </w:p>
    <w:p w:rsidR="00F117F2" w:rsidRDefault="004A1D01" w:rsidP="00153B09">
      <w:pPr>
        <w:pStyle w:val="BodyText"/>
      </w:pPr>
      <w:r w:rsidRPr="00BE627C">
        <w:rPr>
          <w:lang w:val="es-MX"/>
        </w:rPr>
        <w:t>Las mujeres embarazadas y lactantes necesitan tomar hierro adicional debido a que su alimentación normal por lo general no suministra la cantidad requerida.</w:t>
      </w:r>
      <w:r w:rsidR="00F117F2" w:rsidRPr="00BE627C">
        <w:rPr>
          <w:lang w:val="es-MX"/>
        </w:rPr>
        <w:t xml:space="preserve"> </w:t>
      </w:r>
      <w:r>
        <w:rPr>
          <w:rStyle w:val="FootnoteReference"/>
        </w:rPr>
        <w:footnoteReference w:id="40"/>
      </w:r>
      <w:r w:rsidR="00D27398" w:rsidRPr="00BE627C">
        <w:rPr>
          <w:lang w:val="es-MX"/>
        </w:rPr>
        <w:t xml:space="preserve"> </w:t>
      </w:r>
      <w:r w:rsidR="00D27398" w:rsidRPr="00D27398">
        <w:t>La demanda de hierro durante el embarazo es 350 mg para el feto y la placenta, 450 mg para el incremento de la masa de Hb, 250 mg por las pérdidas durante el parto (se duplica en la cesárea) y 250 mg en las pérdidas basales. Esto se agrega a las necesidades diarias de hierro (2 mg en la mujer no embarazada; 6 mg/día a partir del 4 mes). El período de lactancia implica un consumo extra de aproximadamente 1 mg/día</w:t>
      </w:r>
      <w:r w:rsidR="00D27398">
        <w:t>.</w:t>
      </w:r>
      <w:r w:rsidR="00D27398">
        <w:rPr>
          <w:rStyle w:val="FootnoteReference"/>
        </w:rPr>
        <w:footnoteReference w:id="41"/>
      </w:r>
    </w:p>
    <w:p w:rsidR="00465ED0" w:rsidRPr="00152000" w:rsidRDefault="00465ED0" w:rsidP="00BE627C">
      <w:pPr>
        <w:pStyle w:val="Heading3"/>
        <w:rPr>
          <w:lang w:val="es-MX"/>
        </w:rPr>
      </w:pPr>
      <w:bookmarkStart w:id="18" w:name="_Toc263422563"/>
      <w:r w:rsidRPr="00152000">
        <w:rPr>
          <w:lang w:val="es-MX"/>
        </w:rPr>
        <w:t>Anemia por deficiencias vitamina B12</w:t>
      </w:r>
      <w:bookmarkEnd w:id="18"/>
      <w:r w:rsidR="00E66AAB" w:rsidRPr="00152000">
        <w:rPr>
          <w:lang w:val="es-MX"/>
        </w:rPr>
        <w:t xml:space="preserve"> </w:t>
      </w:r>
    </w:p>
    <w:p w:rsidR="00FF4BCF" w:rsidRPr="00D329ED" w:rsidRDefault="00BE627C" w:rsidP="00153B09">
      <w:pPr>
        <w:pStyle w:val="BodyText"/>
        <w:rPr>
          <w:lang w:val="es-MX"/>
        </w:rPr>
      </w:pPr>
      <w:r>
        <w:rPr>
          <w:lang w:bidi="ar-SA"/>
        </w:rPr>
        <w:drawing>
          <wp:anchor distT="0" distB="0" distL="114300" distR="114300" simplePos="0" relativeHeight="251688960" behindDoc="1" locked="0" layoutInCell="1" allowOverlap="1">
            <wp:simplePos x="0" y="0"/>
            <wp:positionH relativeFrom="column">
              <wp:posOffset>2886075</wp:posOffset>
            </wp:positionH>
            <wp:positionV relativeFrom="paragraph">
              <wp:posOffset>26035</wp:posOffset>
            </wp:positionV>
            <wp:extent cx="3228975" cy="2600325"/>
            <wp:effectExtent l="19050" t="0" r="9525" b="0"/>
            <wp:wrapTight wrapText="bothSides">
              <wp:wrapPolygon edited="0">
                <wp:start x="-127" y="0"/>
                <wp:lineTo x="-127" y="21521"/>
                <wp:lineTo x="21664" y="21521"/>
                <wp:lineTo x="21664" y="0"/>
                <wp:lineTo x="-127" y="0"/>
              </wp:wrapPolygon>
            </wp:wrapTight>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228975" cy="2600325"/>
                    </a:xfrm>
                    <a:prstGeom prst="rect">
                      <a:avLst/>
                    </a:prstGeom>
                    <a:noFill/>
                    <a:ln w="9525">
                      <a:noFill/>
                      <a:miter lim="800000"/>
                      <a:headEnd/>
                      <a:tailEnd/>
                    </a:ln>
                  </pic:spPr>
                </pic:pic>
              </a:graphicData>
            </a:graphic>
          </wp:anchor>
        </w:drawing>
      </w:r>
      <w:r w:rsidR="00E66AAB" w:rsidRPr="00D329ED">
        <w:rPr>
          <w:lang w:val="es-MX"/>
        </w:rPr>
        <w:t>Como su nombre lo indica esta anemia es el resultado de la falta de vitamina B12</w:t>
      </w:r>
      <w:r w:rsidR="00397E41" w:rsidRPr="00D329ED">
        <w:rPr>
          <w:lang w:val="es-MX"/>
        </w:rPr>
        <w:t xml:space="preserve">, </w:t>
      </w:r>
      <w:r w:rsidR="009F7CD6" w:rsidRPr="00D329ED">
        <w:rPr>
          <w:lang w:val="es-MX"/>
        </w:rPr>
        <w:t xml:space="preserve">elemento requerido </w:t>
      </w:r>
      <w:r w:rsidR="00397E41" w:rsidRPr="00D329ED">
        <w:rPr>
          <w:lang w:val="es-MX"/>
        </w:rPr>
        <w:t>para la formación de glóbulos rojos</w:t>
      </w:r>
      <w:r w:rsidR="00FF4BCF" w:rsidRPr="00D329ED">
        <w:rPr>
          <w:lang w:val="es-MX"/>
        </w:rPr>
        <w:t xml:space="preserve">, </w:t>
      </w:r>
      <w:r w:rsidR="009F7CD6" w:rsidRPr="00D329ED">
        <w:rPr>
          <w:lang w:val="es-MX"/>
        </w:rPr>
        <w:t xml:space="preserve">dicha falta </w:t>
      </w:r>
      <w:r w:rsidR="00FF4BCF" w:rsidRPr="00D329ED">
        <w:rPr>
          <w:lang w:val="es-MX"/>
        </w:rPr>
        <w:t>puede ser ocasionada por una dieta deficiente o por una incapacidad para realizar la absorción de la misma</w:t>
      </w:r>
      <w:r w:rsidR="009F7CD6" w:rsidRPr="00D329ED">
        <w:rPr>
          <w:lang w:val="es-MX"/>
        </w:rPr>
        <w:t xml:space="preserve"> </w:t>
      </w:r>
      <w:r w:rsidR="009F7CD6" w:rsidRPr="00D329ED">
        <w:rPr>
          <w:b/>
          <w:i/>
          <w:lang w:val="es-MX"/>
        </w:rPr>
        <w:t>“anemia perniciosa”</w:t>
      </w:r>
      <w:r w:rsidR="00FF4BCF" w:rsidRPr="00D329ED">
        <w:rPr>
          <w:lang w:val="es-MX"/>
        </w:rPr>
        <w:t xml:space="preserve">. </w:t>
      </w:r>
    </w:p>
    <w:p w:rsidR="00465ED0" w:rsidRPr="00152000" w:rsidRDefault="00BE627C" w:rsidP="00153B09">
      <w:pPr>
        <w:pStyle w:val="BodyText"/>
        <w:rPr>
          <w:lang w:val="es-MX"/>
        </w:rPr>
      </w:pPr>
      <w:r>
        <w:rPr>
          <w:lang w:bidi="ar-SA"/>
        </w:rPr>
        <w:drawing>
          <wp:anchor distT="0" distB="0" distL="114300" distR="114300" simplePos="0" relativeHeight="251678720" behindDoc="1" locked="0" layoutInCell="1" allowOverlap="1">
            <wp:simplePos x="0" y="0"/>
            <wp:positionH relativeFrom="column">
              <wp:posOffset>-400050</wp:posOffset>
            </wp:positionH>
            <wp:positionV relativeFrom="paragraph">
              <wp:posOffset>806450</wp:posOffset>
            </wp:positionV>
            <wp:extent cx="3249295" cy="2524125"/>
            <wp:effectExtent l="19050" t="0" r="8255" b="0"/>
            <wp:wrapTight wrapText="bothSides">
              <wp:wrapPolygon edited="0">
                <wp:start x="-127" y="0"/>
                <wp:lineTo x="-127" y="21518"/>
                <wp:lineTo x="21655" y="21518"/>
                <wp:lineTo x="21655" y="0"/>
                <wp:lineTo x="-127" y="0"/>
              </wp:wrapPolygon>
            </wp:wrapTight>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3249295" cy="2524125"/>
                    </a:xfrm>
                    <a:prstGeom prst="rect">
                      <a:avLst/>
                    </a:prstGeom>
                    <a:noFill/>
                    <a:ln w="9525">
                      <a:noFill/>
                      <a:miter lim="800000"/>
                      <a:headEnd/>
                      <a:tailEnd/>
                    </a:ln>
                  </pic:spPr>
                </pic:pic>
              </a:graphicData>
            </a:graphic>
          </wp:anchor>
        </w:drawing>
      </w:r>
      <w:r w:rsidR="00FF4BCF" w:rsidRPr="00152000">
        <w:rPr>
          <w:lang w:val="es-MX"/>
        </w:rPr>
        <w:t>Es una anemia megaloblástica debido a que se producen glóbulos rojos de tamaño mayor al normal.</w:t>
      </w:r>
    </w:p>
    <w:p w:rsidR="00397E41" w:rsidRDefault="00FF4BCF" w:rsidP="00153B09">
      <w:pPr>
        <w:pStyle w:val="BodyText"/>
      </w:pPr>
      <w:r w:rsidRPr="00152000">
        <w:rPr>
          <w:lang w:val="es-MX"/>
        </w:rPr>
        <w:t xml:space="preserve">La vitamina B12 o cobalamina es una vitamina hidrosoluble </w:t>
      </w:r>
      <w:r w:rsidR="00397E41" w:rsidRPr="00152000">
        <w:rPr>
          <w:lang w:val="es-MX"/>
        </w:rPr>
        <w:t xml:space="preserve">que después de ser procesada las cantidades sobrantes son eliminadas a través de la orina. </w:t>
      </w:r>
      <w:r w:rsidR="00397E41">
        <w:t>Las vitaminas hidrosolubles usualmente no pueden ser almacenadas pero la vitamina B12 es una excepción a esta regla pues el cuerpo puede almacenar el equivalente a varios años en el hígado</w:t>
      </w:r>
      <w:r w:rsidR="00AC5368">
        <w:t xml:space="preserve">, por lo que la deficiencia nutricional es extremadamente rara, </w:t>
      </w:r>
      <w:r w:rsidR="009F7CD6">
        <w:t xml:space="preserve">sin embargo </w:t>
      </w:r>
      <w:r w:rsidR="00AC5368">
        <w:t>suele estar presente en vegetarianos estrictos que no consumen ni huevo ni carne.</w:t>
      </w:r>
      <w:r w:rsidR="00397E41">
        <w:t xml:space="preserve"> </w:t>
      </w:r>
    </w:p>
    <w:p w:rsidR="00EB4A9E" w:rsidRPr="00D0224E" w:rsidRDefault="00EB4A9E" w:rsidP="00153B09">
      <w:pPr>
        <w:pStyle w:val="BodyText"/>
        <w:rPr>
          <w:lang w:val="es-MX"/>
        </w:rPr>
      </w:pPr>
      <w:r w:rsidRPr="00D0224E">
        <w:rPr>
          <w:lang w:val="es-MX"/>
        </w:rPr>
        <w:t>El comité de nutrición y alimentos del Instituto de Medicina en los Estados Unidos recomienda los siguiente consumos de vitamina B12</w:t>
      </w:r>
      <w:r w:rsidR="00CC2CCD">
        <w:rPr>
          <w:rStyle w:val="FootnoteReference"/>
        </w:rPr>
        <w:footnoteReference w:id="42"/>
      </w:r>
      <w:r w:rsidRPr="00D0224E">
        <w:rPr>
          <w:lang w:val="es-MX"/>
        </w:rPr>
        <w:t>:</w:t>
      </w:r>
    </w:p>
    <w:tbl>
      <w:tblPr>
        <w:tblStyle w:val="MediumGrid3-Accent1"/>
        <w:tblW w:w="8451" w:type="dxa"/>
        <w:jc w:val="center"/>
        <w:tblLook w:val="04A0"/>
      </w:tblPr>
      <w:tblGrid>
        <w:gridCol w:w="744"/>
        <w:gridCol w:w="782"/>
        <w:gridCol w:w="1113"/>
        <w:gridCol w:w="265"/>
        <w:gridCol w:w="1350"/>
        <w:gridCol w:w="1376"/>
        <w:gridCol w:w="576"/>
        <w:gridCol w:w="928"/>
        <w:gridCol w:w="1040"/>
        <w:gridCol w:w="277"/>
      </w:tblGrid>
      <w:tr w:rsidR="003524B4" w:rsidRPr="00D16F5C">
        <w:trPr>
          <w:cnfStyle w:val="100000000000"/>
          <w:jc w:val="center"/>
        </w:trPr>
        <w:tc>
          <w:tcPr>
            <w:cnfStyle w:val="001000000000"/>
            <w:tcW w:w="1526" w:type="dxa"/>
            <w:gridSpan w:val="2"/>
            <w:vAlign w:val="bottom"/>
          </w:tcPr>
          <w:p w:rsidR="003524B4" w:rsidRPr="00D16F5C" w:rsidRDefault="003524B4" w:rsidP="003524B4">
            <w:pPr>
              <w:pStyle w:val="BodyText"/>
              <w:jc w:val="center"/>
              <w:rPr>
                <w:rFonts w:ascii="Gill Sans MT" w:hAnsi="Gill Sans MT"/>
                <w:sz w:val="16"/>
                <w:szCs w:val="20"/>
              </w:rPr>
            </w:pPr>
            <w:r w:rsidRPr="00D16F5C">
              <w:rPr>
                <w:rFonts w:ascii="Gill Sans MT" w:eastAsia="Times New Roman" w:hAnsi="Gill Sans MT"/>
                <w:sz w:val="16"/>
                <w:szCs w:val="20"/>
              </w:rPr>
              <w:t>Edad</w:t>
            </w:r>
          </w:p>
        </w:tc>
        <w:tc>
          <w:tcPr>
            <w:tcW w:w="1378" w:type="dxa"/>
            <w:gridSpan w:val="2"/>
          </w:tcPr>
          <w:p w:rsidR="003524B4" w:rsidRPr="00D16F5C" w:rsidRDefault="003524B4" w:rsidP="003524B4">
            <w:pPr>
              <w:jc w:val="center"/>
              <w:cnfStyle w:val="100000000000"/>
              <w:rPr>
                <w:rFonts w:ascii="Gill Sans MT" w:hAnsi="Gill Sans MT"/>
                <w:sz w:val="16"/>
                <w:szCs w:val="20"/>
              </w:rPr>
            </w:pPr>
            <w:r w:rsidRPr="00D16F5C">
              <w:rPr>
                <w:rFonts w:ascii="Gill Sans MT" w:eastAsia="Times New Roman" w:hAnsi="Gill Sans MT"/>
                <w:sz w:val="16"/>
                <w:szCs w:val="20"/>
              </w:rPr>
              <w:t>Hombres (µg/día)</w:t>
            </w:r>
          </w:p>
        </w:tc>
        <w:tc>
          <w:tcPr>
            <w:tcW w:w="1350" w:type="dxa"/>
          </w:tcPr>
          <w:p w:rsidR="003524B4" w:rsidRPr="00D16F5C" w:rsidRDefault="003524B4" w:rsidP="003524B4">
            <w:pPr>
              <w:jc w:val="center"/>
              <w:cnfStyle w:val="100000000000"/>
              <w:rPr>
                <w:rFonts w:ascii="Gill Sans MT" w:hAnsi="Gill Sans MT"/>
                <w:sz w:val="16"/>
                <w:szCs w:val="20"/>
              </w:rPr>
            </w:pPr>
            <w:r w:rsidRPr="00D16F5C">
              <w:rPr>
                <w:rFonts w:ascii="Gill Sans MT" w:eastAsia="Times New Roman" w:hAnsi="Gill Sans MT"/>
                <w:sz w:val="16"/>
                <w:szCs w:val="20"/>
              </w:rPr>
              <w:t>Mujeres (µg/día)</w:t>
            </w:r>
          </w:p>
        </w:tc>
        <w:tc>
          <w:tcPr>
            <w:tcW w:w="1376" w:type="dxa"/>
            <w:vAlign w:val="bottom"/>
          </w:tcPr>
          <w:p w:rsidR="003524B4" w:rsidRPr="00D16F5C" w:rsidRDefault="003524B4" w:rsidP="003524B4">
            <w:pPr>
              <w:pStyle w:val="BodyText"/>
              <w:jc w:val="center"/>
              <w:cnfStyle w:val="100000000000"/>
              <w:rPr>
                <w:rFonts w:ascii="Gill Sans MT" w:hAnsi="Gill Sans MT"/>
                <w:sz w:val="16"/>
                <w:szCs w:val="20"/>
              </w:rPr>
            </w:pPr>
            <w:r w:rsidRPr="00D16F5C">
              <w:rPr>
                <w:rFonts w:ascii="Gill Sans MT" w:eastAsia="Times New Roman" w:hAnsi="Gill Sans MT"/>
                <w:sz w:val="16"/>
                <w:szCs w:val="20"/>
              </w:rPr>
              <w:t>Edad</w:t>
            </w:r>
          </w:p>
        </w:tc>
        <w:tc>
          <w:tcPr>
            <w:tcW w:w="1504" w:type="dxa"/>
            <w:gridSpan w:val="2"/>
          </w:tcPr>
          <w:p w:rsidR="003524B4" w:rsidRPr="00D16F5C" w:rsidRDefault="003524B4" w:rsidP="003524B4">
            <w:pPr>
              <w:jc w:val="center"/>
              <w:cnfStyle w:val="100000000000"/>
              <w:rPr>
                <w:rFonts w:ascii="Gill Sans MT" w:hAnsi="Gill Sans MT"/>
                <w:sz w:val="16"/>
                <w:szCs w:val="20"/>
              </w:rPr>
            </w:pPr>
            <w:r w:rsidRPr="00D16F5C">
              <w:rPr>
                <w:rFonts w:ascii="Gill Sans MT" w:eastAsia="Times New Roman" w:hAnsi="Gill Sans MT"/>
                <w:sz w:val="16"/>
                <w:szCs w:val="20"/>
              </w:rPr>
              <w:t>Hombres (µg/día)</w:t>
            </w:r>
          </w:p>
        </w:tc>
        <w:tc>
          <w:tcPr>
            <w:tcW w:w="1317" w:type="dxa"/>
            <w:gridSpan w:val="2"/>
          </w:tcPr>
          <w:p w:rsidR="003524B4" w:rsidRPr="00D16F5C" w:rsidRDefault="003524B4" w:rsidP="003524B4">
            <w:pPr>
              <w:jc w:val="center"/>
              <w:cnfStyle w:val="100000000000"/>
              <w:rPr>
                <w:rFonts w:ascii="Gill Sans MT" w:hAnsi="Gill Sans MT"/>
                <w:sz w:val="16"/>
                <w:szCs w:val="20"/>
              </w:rPr>
            </w:pPr>
            <w:r w:rsidRPr="00D16F5C">
              <w:rPr>
                <w:rFonts w:ascii="Gill Sans MT" w:eastAsia="Times New Roman" w:hAnsi="Gill Sans MT"/>
                <w:sz w:val="16"/>
                <w:szCs w:val="20"/>
              </w:rPr>
              <w:t>Mujeres (µg/día)</w:t>
            </w:r>
          </w:p>
        </w:tc>
      </w:tr>
      <w:tr w:rsidR="00CC2CCD" w:rsidRPr="00D16F5C">
        <w:trPr>
          <w:cnfStyle w:val="000000100000"/>
          <w:trHeight w:hRule="exact" w:val="288"/>
          <w:jc w:val="center"/>
        </w:trPr>
        <w:tc>
          <w:tcPr>
            <w:cnfStyle w:val="001000000000"/>
            <w:tcW w:w="1526" w:type="dxa"/>
            <w:gridSpan w:val="2"/>
          </w:tcPr>
          <w:p w:rsidR="003524B4" w:rsidRPr="00D16F5C" w:rsidRDefault="003524B4" w:rsidP="00153B09">
            <w:pPr>
              <w:pStyle w:val="BodyText"/>
              <w:rPr>
                <w:rFonts w:ascii="Gill Sans MT Condensed" w:hAnsi="Gill Sans MT Condensed"/>
                <w:b w:val="0"/>
                <w:sz w:val="18"/>
                <w:szCs w:val="20"/>
              </w:rPr>
            </w:pPr>
            <w:r w:rsidRPr="00D16F5C">
              <w:rPr>
                <w:rFonts w:ascii="Gill Sans MT Condensed" w:eastAsia="Times New Roman" w:hAnsi="Gill Sans MT Condensed"/>
                <w:b w:val="0"/>
                <w:sz w:val="18"/>
                <w:szCs w:val="20"/>
              </w:rPr>
              <w:t>0 a 6 meses</w:t>
            </w:r>
          </w:p>
        </w:tc>
        <w:tc>
          <w:tcPr>
            <w:tcW w:w="2728" w:type="dxa"/>
            <w:gridSpan w:val="3"/>
          </w:tcPr>
          <w:p w:rsidR="003524B4" w:rsidRPr="00D16F5C" w:rsidRDefault="003524B4" w:rsidP="003524B4">
            <w:pPr>
              <w:pStyle w:val="BodyText"/>
              <w:jc w:val="center"/>
              <w:cnfStyle w:val="000000100000"/>
              <w:rPr>
                <w:rFonts w:ascii="Gill Sans MT Condensed" w:hAnsi="Gill Sans MT Condensed"/>
                <w:color w:val="FFFFFF" w:themeColor="background1"/>
                <w:sz w:val="18"/>
                <w:szCs w:val="20"/>
                <w:lang w:val="es-MX"/>
              </w:rPr>
            </w:pPr>
            <w:r w:rsidRPr="00D16F5C">
              <w:rPr>
                <w:rFonts w:ascii="Gill Sans MT Condensed" w:eastAsia="Times New Roman" w:hAnsi="Gill Sans MT Condensed"/>
                <w:sz w:val="18"/>
                <w:szCs w:val="20"/>
                <w:lang w:val="es-MX"/>
              </w:rPr>
              <w:t>0.4*</w:t>
            </w:r>
          </w:p>
        </w:tc>
        <w:tc>
          <w:tcPr>
            <w:tcW w:w="1376" w:type="dxa"/>
            <w:tcBorders>
              <w:top w:val="single" w:sz="24" w:space="0" w:color="FFFFFF" w:themeColor="background1"/>
            </w:tcBorders>
            <w:shd w:val="clear" w:color="auto" w:fill="4F81BD" w:themeFill="accent1"/>
          </w:tcPr>
          <w:p w:rsidR="003524B4" w:rsidRPr="00D16F5C" w:rsidRDefault="003524B4" w:rsidP="00E00D16">
            <w:pPr>
              <w:pStyle w:val="BodyText"/>
              <w:cnfStyle w:val="000000100000"/>
              <w:rPr>
                <w:rFonts w:ascii="Gill Sans MT Condensed" w:hAnsi="Gill Sans MT Condensed"/>
                <w:color w:val="FFFFFF" w:themeColor="background1"/>
                <w:sz w:val="18"/>
                <w:szCs w:val="20"/>
                <w:lang w:val="es-MX"/>
              </w:rPr>
            </w:pPr>
            <w:r w:rsidRPr="00D16F5C">
              <w:rPr>
                <w:rFonts w:ascii="Gill Sans MT Condensed" w:eastAsia="Times New Roman" w:hAnsi="Gill Sans MT Condensed"/>
                <w:color w:val="FFFFFF" w:themeColor="background1"/>
                <w:sz w:val="18"/>
                <w:szCs w:val="20"/>
                <w:lang w:val="es-MX"/>
              </w:rPr>
              <w:t>14 a 18 años</w:t>
            </w:r>
          </w:p>
        </w:tc>
        <w:tc>
          <w:tcPr>
            <w:tcW w:w="1504" w:type="dxa"/>
            <w:gridSpan w:val="2"/>
            <w:tcBorders>
              <w:top w:val="single" w:sz="24" w:space="0" w:color="FFFFFF" w:themeColor="background1"/>
            </w:tcBorders>
          </w:tcPr>
          <w:p w:rsidR="003524B4" w:rsidRPr="00D16F5C" w:rsidRDefault="003524B4" w:rsidP="00692F78">
            <w:pPr>
              <w:pStyle w:val="BodyText"/>
              <w:jc w:val="center"/>
              <w:cnfStyle w:val="000000100000"/>
              <w:rPr>
                <w:rFonts w:ascii="Gill Sans MT Condensed" w:hAnsi="Gill Sans MT Condensed"/>
                <w:color w:val="FFFFFF" w:themeColor="background1"/>
                <w:sz w:val="18"/>
                <w:szCs w:val="20"/>
                <w:lang w:val="es-MX"/>
              </w:rPr>
            </w:pPr>
            <w:r w:rsidRPr="00D16F5C">
              <w:rPr>
                <w:rFonts w:ascii="Gill Sans MT Condensed" w:eastAsia="Times New Roman" w:hAnsi="Gill Sans MT Condensed"/>
                <w:sz w:val="18"/>
                <w:szCs w:val="20"/>
                <w:lang w:val="es-MX"/>
              </w:rPr>
              <w:t>2.4</w:t>
            </w:r>
          </w:p>
        </w:tc>
        <w:tc>
          <w:tcPr>
            <w:tcW w:w="1317" w:type="dxa"/>
            <w:gridSpan w:val="2"/>
            <w:tcBorders>
              <w:top w:val="single" w:sz="24" w:space="0" w:color="FFFFFF" w:themeColor="background1"/>
            </w:tcBorders>
          </w:tcPr>
          <w:p w:rsidR="003524B4" w:rsidRPr="00D16F5C" w:rsidRDefault="003524B4" w:rsidP="00692F78">
            <w:pPr>
              <w:pStyle w:val="BodyText"/>
              <w:jc w:val="center"/>
              <w:cnfStyle w:val="000000100000"/>
              <w:rPr>
                <w:rFonts w:ascii="Gill Sans MT Condensed" w:hAnsi="Gill Sans MT Condensed"/>
                <w:color w:val="FFFFFF" w:themeColor="background1"/>
                <w:sz w:val="18"/>
                <w:szCs w:val="20"/>
                <w:lang w:val="es-MX"/>
              </w:rPr>
            </w:pPr>
            <w:r w:rsidRPr="00D16F5C">
              <w:rPr>
                <w:rFonts w:ascii="Gill Sans MT Condensed" w:eastAsia="Times New Roman" w:hAnsi="Gill Sans MT Condensed"/>
                <w:sz w:val="18"/>
                <w:szCs w:val="20"/>
                <w:lang w:val="es-MX"/>
              </w:rPr>
              <w:t>2.4</w:t>
            </w:r>
          </w:p>
        </w:tc>
      </w:tr>
      <w:tr w:rsidR="00CC2CCD" w:rsidRPr="00D16F5C">
        <w:trPr>
          <w:trHeight w:hRule="exact" w:val="288"/>
          <w:jc w:val="center"/>
        </w:trPr>
        <w:tc>
          <w:tcPr>
            <w:cnfStyle w:val="001000000000"/>
            <w:tcW w:w="1526" w:type="dxa"/>
            <w:gridSpan w:val="2"/>
          </w:tcPr>
          <w:p w:rsidR="003524B4" w:rsidRPr="00D16F5C" w:rsidRDefault="003524B4" w:rsidP="00153B09">
            <w:pPr>
              <w:pStyle w:val="BodyText"/>
              <w:rPr>
                <w:rFonts w:ascii="Gill Sans MT Condensed" w:eastAsia="Times New Roman" w:hAnsi="Gill Sans MT Condensed"/>
                <w:b w:val="0"/>
                <w:sz w:val="18"/>
                <w:szCs w:val="20"/>
                <w:lang w:val="es-MX"/>
              </w:rPr>
            </w:pPr>
            <w:r w:rsidRPr="00D16F5C">
              <w:rPr>
                <w:rFonts w:ascii="Gill Sans MT Condensed" w:eastAsia="Times New Roman" w:hAnsi="Gill Sans MT Condensed"/>
                <w:b w:val="0"/>
                <w:sz w:val="18"/>
                <w:szCs w:val="20"/>
                <w:lang w:val="es-MX"/>
              </w:rPr>
              <w:t>7 a 12 meses</w:t>
            </w:r>
          </w:p>
        </w:tc>
        <w:tc>
          <w:tcPr>
            <w:tcW w:w="2728" w:type="dxa"/>
            <w:gridSpan w:val="3"/>
          </w:tcPr>
          <w:p w:rsidR="003524B4" w:rsidRPr="00D16F5C" w:rsidRDefault="003524B4" w:rsidP="003524B4">
            <w:pPr>
              <w:pStyle w:val="BodyText"/>
              <w:jc w:val="center"/>
              <w:cnfStyle w:val="000000000000"/>
              <w:rPr>
                <w:rFonts w:ascii="Gill Sans MT Condensed" w:hAnsi="Gill Sans MT Condensed"/>
                <w:color w:val="FFFFFF" w:themeColor="background1"/>
                <w:sz w:val="18"/>
                <w:szCs w:val="20"/>
                <w:lang w:val="es-MX"/>
              </w:rPr>
            </w:pPr>
            <w:r w:rsidRPr="00D16F5C">
              <w:rPr>
                <w:rFonts w:ascii="Gill Sans MT Condensed" w:eastAsia="Times New Roman" w:hAnsi="Gill Sans MT Condensed"/>
                <w:sz w:val="18"/>
                <w:szCs w:val="20"/>
                <w:lang w:val="es-MX"/>
              </w:rPr>
              <w:t>0.5*</w:t>
            </w:r>
          </w:p>
        </w:tc>
        <w:tc>
          <w:tcPr>
            <w:tcW w:w="1376" w:type="dxa"/>
            <w:shd w:val="clear" w:color="auto" w:fill="4F81BD" w:themeFill="accent1"/>
          </w:tcPr>
          <w:p w:rsidR="003524B4" w:rsidRPr="00D16F5C" w:rsidRDefault="003524B4" w:rsidP="00E00D16">
            <w:pPr>
              <w:pStyle w:val="BodyText"/>
              <w:cnfStyle w:val="000000000000"/>
              <w:rPr>
                <w:rFonts w:ascii="Gill Sans MT Condensed" w:hAnsi="Gill Sans MT Condensed"/>
                <w:color w:val="FFFFFF" w:themeColor="background1"/>
                <w:sz w:val="18"/>
                <w:szCs w:val="20"/>
                <w:lang w:val="es-MX"/>
              </w:rPr>
            </w:pPr>
            <w:r w:rsidRPr="00D16F5C">
              <w:rPr>
                <w:rFonts w:ascii="Gill Sans MT Condensed" w:eastAsia="Times New Roman" w:hAnsi="Gill Sans MT Condensed"/>
                <w:color w:val="FFFFFF" w:themeColor="background1"/>
                <w:sz w:val="18"/>
                <w:szCs w:val="20"/>
                <w:lang w:val="es-MX"/>
              </w:rPr>
              <w:t>19 a 50 años</w:t>
            </w:r>
          </w:p>
        </w:tc>
        <w:tc>
          <w:tcPr>
            <w:tcW w:w="1504" w:type="dxa"/>
            <w:gridSpan w:val="2"/>
          </w:tcPr>
          <w:p w:rsidR="003524B4" w:rsidRPr="00D16F5C" w:rsidRDefault="003524B4" w:rsidP="00692F78">
            <w:pPr>
              <w:pStyle w:val="BodyText"/>
              <w:jc w:val="center"/>
              <w:cnfStyle w:val="000000000000"/>
              <w:rPr>
                <w:rFonts w:ascii="Gill Sans MT Condensed" w:hAnsi="Gill Sans MT Condensed"/>
                <w:color w:val="FFFFFF" w:themeColor="background1"/>
                <w:sz w:val="18"/>
                <w:szCs w:val="20"/>
                <w:lang w:val="es-MX"/>
              </w:rPr>
            </w:pPr>
            <w:r w:rsidRPr="00D16F5C">
              <w:rPr>
                <w:rFonts w:ascii="Gill Sans MT Condensed" w:eastAsia="Times New Roman" w:hAnsi="Gill Sans MT Condensed"/>
                <w:sz w:val="18"/>
                <w:szCs w:val="20"/>
                <w:lang w:val="es-MX"/>
              </w:rPr>
              <w:t>2.4</w:t>
            </w:r>
          </w:p>
        </w:tc>
        <w:tc>
          <w:tcPr>
            <w:tcW w:w="1317" w:type="dxa"/>
            <w:gridSpan w:val="2"/>
          </w:tcPr>
          <w:p w:rsidR="003524B4" w:rsidRPr="00D16F5C" w:rsidRDefault="003524B4" w:rsidP="00692F78">
            <w:pPr>
              <w:pStyle w:val="BodyText"/>
              <w:jc w:val="center"/>
              <w:cnfStyle w:val="000000000000"/>
              <w:rPr>
                <w:rFonts w:ascii="Gill Sans MT Condensed" w:hAnsi="Gill Sans MT Condensed"/>
                <w:color w:val="FFFFFF" w:themeColor="background1"/>
                <w:sz w:val="18"/>
                <w:szCs w:val="20"/>
                <w:lang w:val="es-MX"/>
              </w:rPr>
            </w:pPr>
            <w:r w:rsidRPr="00D16F5C">
              <w:rPr>
                <w:rFonts w:ascii="Gill Sans MT Condensed" w:eastAsia="Times New Roman" w:hAnsi="Gill Sans MT Condensed"/>
                <w:sz w:val="18"/>
                <w:szCs w:val="20"/>
                <w:lang w:val="es-MX"/>
              </w:rPr>
              <w:t>2.4</w:t>
            </w:r>
          </w:p>
        </w:tc>
      </w:tr>
      <w:tr w:rsidR="00CC2CCD" w:rsidRPr="00D16F5C">
        <w:trPr>
          <w:cnfStyle w:val="000000100000"/>
          <w:trHeight w:hRule="exact" w:val="288"/>
          <w:jc w:val="center"/>
        </w:trPr>
        <w:tc>
          <w:tcPr>
            <w:cnfStyle w:val="001000000000"/>
            <w:tcW w:w="1526" w:type="dxa"/>
            <w:gridSpan w:val="2"/>
          </w:tcPr>
          <w:p w:rsidR="003524B4" w:rsidRPr="00D16F5C" w:rsidRDefault="003524B4" w:rsidP="00153B09">
            <w:pPr>
              <w:pStyle w:val="BodyText"/>
              <w:rPr>
                <w:rFonts w:ascii="Gill Sans MT Condensed" w:hAnsi="Gill Sans MT Condensed"/>
                <w:b w:val="0"/>
                <w:sz w:val="18"/>
                <w:szCs w:val="20"/>
                <w:lang w:val="es-MX"/>
              </w:rPr>
            </w:pPr>
            <w:r w:rsidRPr="00D16F5C">
              <w:rPr>
                <w:rFonts w:ascii="Gill Sans MT Condensed" w:eastAsia="Times New Roman" w:hAnsi="Gill Sans MT Condensed"/>
                <w:b w:val="0"/>
                <w:sz w:val="18"/>
                <w:szCs w:val="20"/>
                <w:lang w:val="es-MX"/>
              </w:rPr>
              <w:t>1 a 3 años</w:t>
            </w:r>
          </w:p>
        </w:tc>
        <w:tc>
          <w:tcPr>
            <w:tcW w:w="2728" w:type="dxa"/>
            <w:gridSpan w:val="3"/>
          </w:tcPr>
          <w:p w:rsidR="003524B4" w:rsidRPr="00D16F5C" w:rsidRDefault="003524B4" w:rsidP="003524B4">
            <w:pPr>
              <w:pStyle w:val="BodyText"/>
              <w:jc w:val="center"/>
              <w:cnfStyle w:val="000000100000"/>
              <w:rPr>
                <w:rFonts w:ascii="Gill Sans MT Condensed" w:hAnsi="Gill Sans MT Condensed"/>
                <w:color w:val="FFFFFF" w:themeColor="background1"/>
                <w:sz w:val="18"/>
                <w:szCs w:val="20"/>
                <w:lang w:val="es-MX"/>
              </w:rPr>
            </w:pPr>
            <w:r w:rsidRPr="00D16F5C">
              <w:rPr>
                <w:rFonts w:ascii="Gill Sans MT Condensed" w:eastAsia="Times New Roman" w:hAnsi="Gill Sans MT Condensed"/>
                <w:sz w:val="18"/>
                <w:szCs w:val="20"/>
                <w:lang w:val="es-MX"/>
              </w:rPr>
              <w:t>0.9</w:t>
            </w:r>
          </w:p>
        </w:tc>
        <w:tc>
          <w:tcPr>
            <w:tcW w:w="1376" w:type="dxa"/>
            <w:shd w:val="clear" w:color="auto" w:fill="4F81BD" w:themeFill="accent1"/>
          </w:tcPr>
          <w:p w:rsidR="003524B4" w:rsidRPr="00D16F5C" w:rsidRDefault="003524B4" w:rsidP="00E00D16">
            <w:pPr>
              <w:pStyle w:val="BodyText"/>
              <w:cnfStyle w:val="000000100000"/>
              <w:rPr>
                <w:rFonts w:ascii="Gill Sans MT Condensed" w:eastAsia="Times New Roman" w:hAnsi="Gill Sans MT Condensed"/>
                <w:color w:val="FFFFFF" w:themeColor="background1"/>
                <w:sz w:val="18"/>
                <w:szCs w:val="20"/>
                <w:lang w:val="es-MX"/>
              </w:rPr>
            </w:pPr>
            <w:r w:rsidRPr="00D16F5C">
              <w:rPr>
                <w:rFonts w:ascii="Gill Sans MT Condensed" w:eastAsia="Times New Roman" w:hAnsi="Gill Sans MT Condensed"/>
                <w:color w:val="FFFFFF" w:themeColor="background1"/>
                <w:sz w:val="18"/>
                <w:szCs w:val="20"/>
                <w:lang w:val="es-MX"/>
              </w:rPr>
              <w:t>&gt;50 año</w:t>
            </w:r>
          </w:p>
        </w:tc>
        <w:tc>
          <w:tcPr>
            <w:tcW w:w="1504" w:type="dxa"/>
            <w:gridSpan w:val="2"/>
          </w:tcPr>
          <w:p w:rsidR="003524B4" w:rsidRPr="00D16F5C" w:rsidRDefault="003524B4" w:rsidP="00692F78">
            <w:pPr>
              <w:pStyle w:val="BodyText"/>
              <w:jc w:val="center"/>
              <w:cnfStyle w:val="000000100000"/>
              <w:rPr>
                <w:rFonts w:ascii="Gill Sans MT Condensed" w:hAnsi="Gill Sans MT Condensed"/>
                <w:color w:val="FFFFFF" w:themeColor="background1"/>
                <w:sz w:val="18"/>
                <w:szCs w:val="20"/>
              </w:rPr>
            </w:pPr>
            <w:r w:rsidRPr="00D16F5C">
              <w:rPr>
                <w:rFonts w:ascii="Gill Sans MT Condensed" w:eastAsia="Times New Roman" w:hAnsi="Gill Sans MT Condensed"/>
                <w:sz w:val="18"/>
                <w:szCs w:val="20"/>
              </w:rPr>
              <w:t>2.4</w:t>
            </w:r>
          </w:p>
        </w:tc>
        <w:tc>
          <w:tcPr>
            <w:tcW w:w="1317" w:type="dxa"/>
            <w:gridSpan w:val="2"/>
          </w:tcPr>
          <w:p w:rsidR="003524B4" w:rsidRPr="00D16F5C" w:rsidRDefault="003524B4" w:rsidP="00692F78">
            <w:pPr>
              <w:pStyle w:val="BodyText"/>
              <w:jc w:val="center"/>
              <w:cnfStyle w:val="000000100000"/>
              <w:rPr>
                <w:rFonts w:ascii="Gill Sans MT Condensed" w:hAnsi="Gill Sans MT Condensed"/>
                <w:color w:val="FFFFFF" w:themeColor="background1"/>
                <w:sz w:val="18"/>
                <w:szCs w:val="20"/>
              </w:rPr>
            </w:pPr>
            <w:r w:rsidRPr="00D16F5C">
              <w:rPr>
                <w:rFonts w:ascii="Gill Sans MT Condensed" w:eastAsia="Times New Roman" w:hAnsi="Gill Sans MT Condensed"/>
                <w:sz w:val="18"/>
                <w:szCs w:val="20"/>
              </w:rPr>
              <w:t>2.4</w:t>
            </w:r>
          </w:p>
        </w:tc>
      </w:tr>
      <w:tr w:rsidR="00CC2CCD" w:rsidRPr="00D16F5C">
        <w:trPr>
          <w:trHeight w:hRule="exact" w:val="288"/>
          <w:jc w:val="center"/>
        </w:trPr>
        <w:tc>
          <w:tcPr>
            <w:cnfStyle w:val="001000000000"/>
            <w:tcW w:w="1526" w:type="dxa"/>
            <w:gridSpan w:val="2"/>
          </w:tcPr>
          <w:p w:rsidR="003524B4" w:rsidRPr="00D16F5C" w:rsidRDefault="003524B4" w:rsidP="00153B09">
            <w:pPr>
              <w:pStyle w:val="BodyText"/>
              <w:rPr>
                <w:rFonts w:ascii="Gill Sans MT Condensed" w:hAnsi="Gill Sans MT Condensed"/>
                <w:b w:val="0"/>
                <w:sz w:val="18"/>
                <w:szCs w:val="20"/>
                <w:lang w:val="es-MX"/>
              </w:rPr>
            </w:pPr>
            <w:r w:rsidRPr="00D16F5C">
              <w:rPr>
                <w:rFonts w:ascii="Gill Sans MT Condensed" w:eastAsia="Times New Roman" w:hAnsi="Gill Sans MT Condensed"/>
                <w:b w:val="0"/>
                <w:sz w:val="18"/>
                <w:szCs w:val="20"/>
                <w:lang w:val="es-MX"/>
              </w:rPr>
              <w:t>4 a 8 años</w:t>
            </w:r>
          </w:p>
        </w:tc>
        <w:tc>
          <w:tcPr>
            <w:tcW w:w="2728" w:type="dxa"/>
            <w:gridSpan w:val="3"/>
          </w:tcPr>
          <w:p w:rsidR="003524B4" w:rsidRPr="00D16F5C" w:rsidRDefault="003524B4" w:rsidP="003524B4">
            <w:pPr>
              <w:pStyle w:val="BodyText"/>
              <w:jc w:val="center"/>
              <w:cnfStyle w:val="000000000000"/>
              <w:rPr>
                <w:rFonts w:ascii="Gill Sans MT Condensed" w:hAnsi="Gill Sans MT Condensed"/>
                <w:color w:val="FFFFFF" w:themeColor="background1"/>
                <w:sz w:val="18"/>
                <w:szCs w:val="20"/>
                <w:lang w:val="es-MX"/>
              </w:rPr>
            </w:pPr>
            <w:r w:rsidRPr="00D16F5C">
              <w:rPr>
                <w:rFonts w:ascii="Gill Sans MT Condensed" w:eastAsia="Times New Roman" w:hAnsi="Gill Sans MT Condensed"/>
                <w:sz w:val="18"/>
                <w:szCs w:val="20"/>
                <w:lang w:val="es-MX"/>
              </w:rPr>
              <w:t>1.2</w:t>
            </w:r>
          </w:p>
        </w:tc>
        <w:tc>
          <w:tcPr>
            <w:tcW w:w="1376" w:type="dxa"/>
            <w:shd w:val="clear" w:color="auto" w:fill="4F81BD" w:themeFill="accent1"/>
          </w:tcPr>
          <w:p w:rsidR="003524B4" w:rsidRPr="00D16F5C" w:rsidRDefault="003524B4" w:rsidP="00E00D16">
            <w:pPr>
              <w:pStyle w:val="BodyText"/>
              <w:cnfStyle w:val="000000000000"/>
              <w:rPr>
                <w:rFonts w:ascii="Gill Sans MT Condensed" w:eastAsia="Times New Roman" w:hAnsi="Gill Sans MT Condensed"/>
                <w:color w:val="FFFFFF" w:themeColor="background1"/>
                <w:sz w:val="18"/>
                <w:szCs w:val="20"/>
              </w:rPr>
            </w:pPr>
            <w:r w:rsidRPr="00D16F5C">
              <w:rPr>
                <w:rFonts w:ascii="Gill Sans MT Condensed" w:eastAsia="Times New Roman" w:hAnsi="Gill Sans MT Condensed"/>
                <w:color w:val="FFFFFF" w:themeColor="background1"/>
                <w:sz w:val="18"/>
                <w:szCs w:val="20"/>
              </w:rPr>
              <w:t>Embarazo</w:t>
            </w:r>
          </w:p>
        </w:tc>
        <w:tc>
          <w:tcPr>
            <w:tcW w:w="1504" w:type="dxa"/>
            <w:gridSpan w:val="2"/>
          </w:tcPr>
          <w:p w:rsidR="003524B4" w:rsidRPr="00D16F5C" w:rsidRDefault="003524B4" w:rsidP="00692F78">
            <w:pPr>
              <w:pStyle w:val="BodyText"/>
              <w:jc w:val="center"/>
              <w:cnfStyle w:val="000000000000"/>
              <w:rPr>
                <w:rFonts w:ascii="Gill Sans MT Condensed" w:hAnsi="Gill Sans MT Condensed"/>
                <w:sz w:val="18"/>
                <w:szCs w:val="20"/>
              </w:rPr>
            </w:pPr>
          </w:p>
        </w:tc>
        <w:tc>
          <w:tcPr>
            <w:tcW w:w="1317" w:type="dxa"/>
            <w:gridSpan w:val="2"/>
          </w:tcPr>
          <w:p w:rsidR="003524B4" w:rsidRPr="00D16F5C" w:rsidRDefault="003524B4" w:rsidP="00692F78">
            <w:pPr>
              <w:pStyle w:val="BodyText"/>
              <w:jc w:val="center"/>
              <w:cnfStyle w:val="000000000000"/>
              <w:rPr>
                <w:rFonts w:ascii="Gill Sans MT Condensed" w:hAnsi="Gill Sans MT Condensed"/>
                <w:color w:val="FFFFFF" w:themeColor="background1"/>
                <w:sz w:val="18"/>
                <w:szCs w:val="20"/>
              </w:rPr>
            </w:pPr>
            <w:r w:rsidRPr="00D16F5C">
              <w:rPr>
                <w:rFonts w:ascii="Gill Sans MT Condensed" w:eastAsia="Times New Roman" w:hAnsi="Gill Sans MT Condensed"/>
                <w:sz w:val="18"/>
                <w:szCs w:val="20"/>
              </w:rPr>
              <w:t>2.6</w:t>
            </w:r>
          </w:p>
        </w:tc>
      </w:tr>
      <w:tr w:rsidR="00CC2CCD" w:rsidRPr="00D16F5C">
        <w:trPr>
          <w:cnfStyle w:val="000000100000"/>
          <w:trHeight w:hRule="exact" w:val="288"/>
          <w:jc w:val="center"/>
        </w:trPr>
        <w:tc>
          <w:tcPr>
            <w:cnfStyle w:val="001000000000"/>
            <w:tcW w:w="1526" w:type="dxa"/>
            <w:gridSpan w:val="2"/>
          </w:tcPr>
          <w:p w:rsidR="003524B4" w:rsidRPr="00D16F5C" w:rsidRDefault="003524B4" w:rsidP="00153B09">
            <w:pPr>
              <w:pStyle w:val="BodyText"/>
              <w:rPr>
                <w:rFonts w:ascii="Gill Sans MT Condensed" w:hAnsi="Gill Sans MT Condensed"/>
                <w:b w:val="0"/>
                <w:sz w:val="18"/>
                <w:szCs w:val="20"/>
                <w:lang w:val="es-MX"/>
              </w:rPr>
            </w:pPr>
            <w:r w:rsidRPr="00D16F5C">
              <w:rPr>
                <w:rFonts w:ascii="Gill Sans MT Condensed" w:eastAsia="Times New Roman" w:hAnsi="Gill Sans MT Condensed"/>
                <w:b w:val="0"/>
                <w:sz w:val="18"/>
                <w:szCs w:val="20"/>
                <w:lang w:val="es-MX"/>
              </w:rPr>
              <w:t>9 a 13 años</w:t>
            </w:r>
          </w:p>
        </w:tc>
        <w:tc>
          <w:tcPr>
            <w:tcW w:w="1113" w:type="dxa"/>
          </w:tcPr>
          <w:p w:rsidR="003524B4" w:rsidRPr="00D16F5C" w:rsidRDefault="003524B4" w:rsidP="00692F78">
            <w:pPr>
              <w:pStyle w:val="BodyText"/>
              <w:jc w:val="center"/>
              <w:cnfStyle w:val="000000100000"/>
              <w:rPr>
                <w:rFonts w:ascii="Gill Sans MT Condensed" w:hAnsi="Gill Sans MT Condensed"/>
                <w:color w:val="FFFFFF" w:themeColor="background1"/>
                <w:sz w:val="18"/>
                <w:szCs w:val="20"/>
                <w:lang w:val="es-MX"/>
              </w:rPr>
            </w:pPr>
            <w:r w:rsidRPr="00D16F5C">
              <w:rPr>
                <w:rFonts w:ascii="Gill Sans MT Condensed" w:eastAsia="Times New Roman" w:hAnsi="Gill Sans MT Condensed"/>
                <w:sz w:val="18"/>
                <w:szCs w:val="20"/>
                <w:lang w:val="es-MX"/>
              </w:rPr>
              <w:t>1.8</w:t>
            </w:r>
          </w:p>
        </w:tc>
        <w:tc>
          <w:tcPr>
            <w:tcW w:w="1615" w:type="dxa"/>
            <w:gridSpan w:val="2"/>
          </w:tcPr>
          <w:p w:rsidR="003524B4" w:rsidRPr="00D16F5C" w:rsidRDefault="003524B4" w:rsidP="00692F78">
            <w:pPr>
              <w:pStyle w:val="BodyText"/>
              <w:jc w:val="center"/>
              <w:cnfStyle w:val="000000100000"/>
              <w:rPr>
                <w:rFonts w:ascii="Gill Sans MT Condensed" w:hAnsi="Gill Sans MT Condensed"/>
                <w:color w:val="FFFFFF" w:themeColor="background1"/>
                <w:sz w:val="18"/>
                <w:szCs w:val="20"/>
                <w:lang w:val="es-MX"/>
              </w:rPr>
            </w:pPr>
            <w:r w:rsidRPr="00D16F5C">
              <w:rPr>
                <w:rFonts w:ascii="Gill Sans MT Condensed" w:eastAsia="Times New Roman" w:hAnsi="Gill Sans MT Condensed"/>
                <w:sz w:val="18"/>
                <w:szCs w:val="20"/>
                <w:lang w:val="es-MX"/>
              </w:rPr>
              <w:t>1.8</w:t>
            </w:r>
          </w:p>
        </w:tc>
        <w:tc>
          <w:tcPr>
            <w:tcW w:w="1376" w:type="dxa"/>
            <w:shd w:val="clear" w:color="auto" w:fill="4F81BD" w:themeFill="accent1"/>
          </w:tcPr>
          <w:p w:rsidR="003524B4" w:rsidRPr="00D16F5C" w:rsidRDefault="003524B4" w:rsidP="00E00D16">
            <w:pPr>
              <w:pStyle w:val="BodyText"/>
              <w:cnfStyle w:val="000000100000"/>
              <w:rPr>
                <w:rFonts w:ascii="Gill Sans MT Condensed" w:eastAsia="Times New Roman" w:hAnsi="Gill Sans MT Condensed"/>
                <w:color w:val="FFFFFF" w:themeColor="background1"/>
                <w:sz w:val="18"/>
                <w:szCs w:val="20"/>
                <w:lang w:val="es-MX"/>
              </w:rPr>
            </w:pPr>
            <w:r w:rsidRPr="00D16F5C">
              <w:rPr>
                <w:rFonts w:ascii="Gill Sans MT Condensed" w:eastAsia="Times New Roman" w:hAnsi="Gill Sans MT Condensed"/>
                <w:color w:val="FFFFFF" w:themeColor="background1"/>
                <w:sz w:val="18"/>
                <w:szCs w:val="20"/>
                <w:lang w:val="es-MX"/>
              </w:rPr>
              <w:t>Lactancia</w:t>
            </w:r>
          </w:p>
        </w:tc>
        <w:tc>
          <w:tcPr>
            <w:tcW w:w="1504" w:type="dxa"/>
            <w:gridSpan w:val="2"/>
          </w:tcPr>
          <w:p w:rsidR="003524B4" w:rsidRPr="00D16F5C" w:rsidRDefault="003524B4" w:rsidP="00692F78">
            <w:pPr>
              <w:pStyle w:val="BodyText"/>
              <w:jc w:val="center"/>
              <w:cnfStyle w:val="000000100000"/>
              <w:rPr>
                <w:rFonts w:ascii="Gill Sans MT Condensed" w:hAnsi="Gill Sans MT Condensed"/>
                <w:sz w:val="18"/>
                <w:szCs w:val="20"/>
                <w:lang w:val="es-MX"/>
              </w:rPr>
            </w:pPr>
          </w:p>
        </w:tc>
        <w:tc>
          <w:tcPr>
            <w:tcW w:w="1317" w:type="dxa"/>
            <w:gridSpan w:val="2"/>
          </w:tcPr>
          <w:p w:rsidR="003524B4" w:rsidRPr="00D16F5C" w:rsidRDefault="003524B4" w:rsidP="00692F78">
            <w:pPr>
              <w:pStyle w:val="BodyText"/>
              <w:jc w:val="center"/>
              <w:cnfStyle w:val="000000100000"/>
              <w:rPr>
                <w:rFonts w:ascii="Gill Sans MT Condensed" w:hAnsi="Gill Sans MT Condensed"/>
                <w:color w:val="FFFFFF" w:themeColor="background1"/>
                <w:sz w:val="18"/>
                <w:szCs w:val="20"/>
              </w:rPr>
            </w:pPr>
            <w:r w:rsidRPr="00D16F5C">
              <w:rPr>
                <w:rFonts w:ascii="Gill Sans MT Condensed" w:eastAsia="Times New Roman" w:hAnsi="Gill Sans MT Condensed"/>
                <w:sz w:val="18"/>
                <w:szCs w:val="20"/>
              </w:rPr>
              <w:t>2.8</w:t>
            </w:r>
          </w:p>
        </w:tc>
      </w:tr>
      <w:tr w:rsidR="003524B4" w:rsidRPr="00CC2CCD">
        <w:trPr>
          <w:gridBefore w:val="1"/>
          <w:gridAfter w:val="1"/>
          <w:wBefore w:w="744" w:type="dxa"/>
          <w:wAfter w:w="277" w:type="dxa"/>
          <w:jc w:val="center"/>
        </w:trPr>
        <w:tc>
          <w:tcPr>
            <w:cnfStyle w:val="001000000000"/>
            <w:tcW w:w="3510" w:type="dxa"/>
            <w:gridSpan w:val="4"/>
          </w:tcPr>
          <w:p w:rsidR="005505DE" w:rsidRPr="00CC2CCD" w:rsidRDefault="005505DE" w:rsidP="00CC2CCD">
            <w:pPr>
              <w:jc w:val="center"/>
              <w:rPr>
                <w:rFonts w:ascii="Gill Sans MT" w:eastAsia="Times New Roman" w:hAnsi="Gill Sans MT"/>
                <w:sz w:val="20"/>
              </w:rPr>
            </w:pPr>
            <w:r w:rsidRPr="00CC2CCD">
              <w:rPr>
                <w:rFonts w:ascii="Gill Sans MT" w:eastAsia="Times New Roman" w:hAnsi="Gill Sans MT"/>
                <w:sz w:val="20"/>
              </w:rPr>
              <w:t>Alimento</w:t>
            </w:r>
          </w:p>
        </w:tc>
        <w:tc>
          <w:tcPr>
            <w:tcW w:w="1952" w:type="dxa"/>
            <w:gridSpan w:val="2"/>
          </w:tcPr>
          <w:p w:rsidR="005505DE" w:rsidRPr="00CC2CCD" w:rsidRDefault="005505DE" w:rsidP="00CC2CCD">
            <w:pPr>
              <w:jc w:val="center"/>
              <w:cnfStyle w:val="000000000000"/>
              <w:rPr>
                <w:rFonts w:ascii="Gill Sans MT" w:eastAsia="Times New Roman" w:hAnsi="Gill Sans MT"/>
                <w:b/>
                <w:sz w:val="20"/>
              </w:rPr>
            </w:pPr>
            <w:r w:rsidRPr="00CC2CCD">
              <w:rPr>
                <w:rFonts w:ascii="Gill Sans MT" w:eastAsia="Times New Roman" w:hAnsi="Gill Sans MT"/>
                <w:b/>
                <w:sz w:val="20"/>
              </w:rPr>
              <w:t>Porción</w:t>
            </w:r>
          </w:p>
        </w:tc>
        <w:tc>
          <w:tcPr>
            <w:tcW w:w="1968" w:type="dxa"/>
            <w:gridSpan w:val="2"/>
          </w:tcPr>
          <w:p w:rsidR="005505DE" w:rsidRPr="00CC2CCD" w:rsidRDefault="005505DE" w:rsidP="00CC2CCD">
            <w:pPr>
              <w:jc w:val="center"/>
              <w:cnfStyle w:val="000000000000"/>
              <w:rPr>
                <w:rFonts w:ascii="Gill Sans MT" w:eastAsia="Times New Roman" w:hAnsi="Gill Sans MT"/>
                <w:b/>
                <w:sz w:val="20"/>
              </w:rPr>
            </w:pPr>
            <w:r w:rsidRPr="00CC2CCD">
              <w:rPr>
                <w:rFonts w:ascii="Gill Sans MT" w:eastAsia="Times New Roman" w:hAnsi="Gill Sans MT"/>
                <w:b/>
                <w:sz w:val="20"/>
              </w:rPr>
              <w:t>Cobalamina</w:t>
            </w:r>
          </w:p>
          <w:p w:rsidR="005505DE" w:rsidRPr="00CC2CCD" w:rsidRDefault="005505DE" w:rsidP="00CC2CCD">
            <w:pPr>
              <w:jc w:val="center"/>
              <w:cnfStyle w:val="000000000000"/>
              <w:rPr>
                <w:rFonts w:ascii="Gill Sans MT" w:eastAsia="Times New Roman" w:hAnsi="Gill Sans MT"/>
                <w:b/>
                <w:sz w:val="20"/>
              </w:rPr>
            </w:pPr>
            <w:r w:rsidRPr="00CC2CCD">
              <w:rPr>
                <w:rFonts w:ascii="Gill Sans MT" w:eastAsia="Times New Roman" w:hAnsi="Gill Sans MT"/>
                <w:b/>
                <w:sz w:val="20"/>
              </w:rPr>
              <w:t>(µg)</w:t>
            </w:r>
          </w:p>
        </w:tc>
      </w:tr>
      <w:tr w:rsidR="00CC2CCD" w:rsidRPr="00D16F5C">
        <w:trPr>
          <w:gridBefore w:val="1"/>
          <w:gridAfter w:val="1"/>
          <w:cnfStyle w:val="000000100000"/>
          <w:wBefore w:w="744" w:type="dxa"/>
          <w:wAfter w:w="277" w:type="dxa"/>
          <w:jc w:val="center"/>
        </w:trPr>
        <w:tc>
          <w:tcPr>
            <w:cnfStyle w:val="001000000000"/>
            <w:tcW w:w="3510" w:type="dxa"/>
            <w:gridSpan w:val="4"/>
          </w:tcPr>
          <w:p w:rsidR="00CC2CCD" w:rsidRPr="00D16F5C" w:rsidRDefault="00CC2CCD" w:rsidP="00CC2CCD">
            <w:pPr>
              <w:jc w:val="left"/>
              <w:rPr>
                <w:rFonts w:ascii="Gill Sans MT Condensed" w:eastAsia="Times New Roman" w:hAnsi="Gill Sans MT Condensed"/>
                <w:b w:val="0"/>
                <w:sz w:val="20"/>
              </w:rPr>
            </w:pPr>
            <w:r w:rsidRPr="00D16F5C">
              <w:rPr>
                <w:rFonts w:ascii="Gill Sans MT Condensed" w:eastAsia="Times New Roman" w:hAnsi="Gill Sans MT Condensed"/>
                <w:b w:val="0"/>
                <w:sz w:val="20"/>
              </w:rPr>
              <w:t>Moluscos (almejas) enlatada</w:t>
            </w:r>
          </w:p>
        </w:tc>
        <w:tc>
          <w:tcPr>
            <w:tcW w:w="1952" w:type="dxa"/>
            <w:gridSpan w:val="2"/>
          </w:tcPr>
          <w:p w:rsidR="00CC2CCD" w:rsidRPr="00D16F5C" w:rsidRDefault="00CC2CCD" w:rsidP="00CC2CCD">
            <w:pPr>
              <w:jc w:val="center"/>
              <w:cnfStyle w:val="000000100000"/>
              <w:rPr>
                <w:rFonts w:ascii="Gill Sans MT Condensed" w:eastAsia="Times New Roman" w:hAnsi="Gill Sans MT Condensed"/>
                <w:sz w:val="20"/>
              </w:rPr>
            </w:pPr>
            <w:r w:rsidRPr="00D16F5C">
              <w:rPr>
                <w:rFonts w:ascii="Gill Sans MT Condensed" w:eastAsia="Times New Roman" w:hAnsi="Gill Sans MT Condensed"/>
                <w:sz w:val="20"/>
              </w:rPr>
              <w:t>85 gr.</w:t>
            </w:r>
          </w:p>
        </w:tc>
        <w:tc>
          <w:tcPr>
            <w:tcW w:w="1968" w:type="dxa"/>
            <w:gridSpan w:val="2"/>
          </w:tcPr>
          <w:p w:rsidR="00CC2CCD" w:rsidRPr="00D16F5C" w:rsidRDefault="00CC2CCD" w:rsidP="00CC2CCD">
            <w:pPr>
              <w:jc w:val="center"/>
              <w:cnfStyle w:val="000000100000"/>
              <w:rPr>
                <w:rFonts w:ascii="Gill Sans MT Condensed" w:eastAsia="Times New Roman" w:hAnsi="Gill Sans MT Condensed"/>
                <w:sz w:val="20"/>
              </w:rPr>
            </w:pPr>
            <w:r w:rsidRPr="00D16F5C">
              <w:rPr>
                <w:rFonts w:ascii="Gill Sans MT Condensed" w:eastAsia="Times New Roman" w:hAnsi="Gill Sans MT Condensed"/>
                <w:sz w:val="20"/>
              </w:rPr>
              <w:t>84.1</w:t>
            </w:r>
          </w:p>
        </w:tc>
      </w:tr>
      <w:tr w:rsidR="00CC2CCD" w:rsidRPr="00D16F5C">
        <w:trPr>
          <w:gridBefore w:val="1"/>
          <w:gridAfter w:val="1"/>
          <w:wBefore w:w="744" w:type="dxa"/>
          <w:wAfter w:w="277" w:type="dxa"/>
          <w:trHeight w:val="80"/>
          <w:jc w:val="center"/>
        </w:trPr>
        <w:tc>
          <w:tcPr>
            <w:cnfStyle w:val="001000000000"/>
            <w:tcW w:w="3510" w:type="dxa"/>
            <w:gridSpan w:val="4"/>
          </w:tcPr>
          <w:p w:rsidR="00CC2CCD" w:rsidRPr="00D16F5C" w:rsidRDefault="00CC2CCD" w:rsidP="00CC2CCD">
            <w:pPr>
              <w:jc w:val="left"/>
              <w:rPr>
                <w:rFonts w:ascii="Gill Sans MT Condensed" w:eastAsia="Times New Roman" w:hAnsi="Gill Sans MT Condensed"/>
                <w:b w:val="0"/>
                <w:sz w:val="20"/>
              </w:rPr>
            </w:pPr>
            <w:r w:rsidRPr="00D16F5C">
              <w:rPr>
                <w:rFonts w:ascii="Gill Sans MT Condensed" w:eastAsia="Times New Roman" w:hAnsi="Gill Sans MT Condensed"/>
                <w:b w:val="0"/>
                <w:sz w:val="20"/>
              </w:rPr>
              <w:t>Hígado de vaca, cocido</w:t>
            </w:r>
          </w:p>
        </w:tc>
        <w:tc>
          <w:tcPr>
            <w:tcW w:w="1952" w:type="dxa"/>
            <w:gridSpan w:val="2"/>
          </w:tcPr>
          <w:p w:rsidR="00CC2CCD" w:rsidRPr="00D16F5C" w:rsidRDefault="00CC2CCD" w:rsidP="00CC2CCD">
            <w:pPr>
              <w:jc w:val="center"/>
              <w:cnfStyle w:val="000000000000"/>
              <w:rPr>
                <w:rFonts w:ascii="Gill Sans MT Condensed" w:eastAsia="Times New Roman" w:hAnsi="Gill Sans MT Condensed"/>
                <w:sz w:val="20"/>
              </w:rPr>
            </w:pPr>
            <w:r w:rsidRPr="00D16F5C">
              <w:rPr>
                <w:rFonts w:ascii="Gill Sans MT Condensed" w:eastAsia="Times New Roman" w:hAnsi="Gill Sans MT Condensed"/>
                <w:sz w:val="20"/>
              </w:rPr>
              <w:t>85 gr.</w:t>
            </w:r>
          </w:p>
        </w:tc>
        <w:tc>
          <w:tcPr>
            <w:tcW w:w="1968" w:type="dxa"/>
            <w:gridSpan w:val="2"/>
          </w:tcPr>
          <w:p w:rsidR="00CC2CCD" w:rsidRPr="00D16F5C" w:rsidRDefault="00CC2CCD" w:rsidP="00CC2CCD">
            <w:pPr>
              <w:jc w:val="center"/>
              <w:cnfStyle w:val="000000000000"/>
              <w:rPr>
                <w:rFonts w:ascii="Gill Sans MT Condensed" w:eastAsia="Times New Roman" w:hAnsi="Gill Sans MT Condensed"/>
                <w:sz w:val="20"/>
              </w:rPr>
            </w:pPr>
            <w:r w:rsidRPr="00D16F5C">
              <w:rPr>
                <w:rFonts w:ascii="Gill Sans MT Condensed" w:eastAsia="Times New Roman" w:hAnsi="Gill Sans MT Condensed"/>
                <w:sz w:val="20"/>
              </w:rPr>
              <w:t>70.6</w:t>
            </w:r>
          </w:p>
        </w:tc>
      </w:tr>
      <w:tr w:rsidR="00CC2CCD" w:rsidRPr="00D16F5C">
        <w:trPr>
          <w:gridBefore w:val="1"/>
          <w:gridAfter w:val="1"/>
          <w:cnfStyle w:val="000000100000"/>
          <w:wBefore w:w="744" w:type="dxa"/>
          <w:wAfter w:w="277" w:type="dxa"/>
          <w:jc w:val="center"/>
        </w:trPr>
        <w:tc>
          <w:tcPr>
            <w:cnfStyle w:val="001000000000"/>
            <w:tcW w:w="3510" w:type="dxa"/>
            <w:gridSpan w:val="4"/>
          </w:tcPr>
          <w:p w:rsidR="00CC2CCD" w:rsidRPr="00D16F5C" w:rsidRDefault="00CC2CCD" w:rsidP="00CC2CCD">
            <w:pPr>
              <w:jc w:val="left"/>
              <w:rPr>
                <w:rFonts w:ascii="Gill Sans MT Condensed" w:eastAsia="Times New Roman" w:hAnsi="Gill Sans MT Condensed"/>
                <w:b w:val="0"/>
                <w:sz w:val="20"/>
              </w:rPr>
            </w:pPr>
            <w:r w:rsidRPr="00D16F5C">
              <w:rPr>
                <w:rFonts w:ascii="Gill Sans MT Condensed" w:eastAsia="Times New Roman" w:hAnsi="Gill Sans MT Condensed"/>
                <w:b w:val="0"/>
                <w:sz w:val="20"/>
              </w:rPr>
              <w:t>Hígado de pollo</w:t>
            </w:r>
          </w:p>
        </w:tc>
        <w:tc>
          <w:tcPr>
            <w:tcW w:w="1952" w:type="dxa"/>
            <w:gridSpan w:val="2"/>
          </w:tcPr>
          <w:p w:rsidR="00CC2CCD" w:rsidRPr="00D16F5C" w:rsidRDefault="00CC2CCD" w:rsidP="00CC2CCD">
            <w:pPr>
              <w:jc w:val="center"/>
              <w:cnfStyle w:val="000000100000"/>
              <w:rPr>
                <w:rFonts w:ascii="Gill Sans MT Condensed" w:eastAsia="Times New Roman" w:hAnsi="Gill Sans MT Condensed"/>
                <w:sz w:val="20"/>
              </w:rPr>
            </w:pPr>
            <w:r w:rsidRPr="00D16F5C">
              <w:rPr>
                <w:rFonts w:ascii="Gill Sans MT Condensed" w:eastAsia="Times New Roman" w:hAnsi="Gill Sans MT Condensed"/>
                <w:sz w:val="20"/>
              </w:rPr>
              <w:t>100 gr</w:t>
            </w:r>
          </w:p>
        </w:tc>
        <w:tc>
          <w:tcPr>
            <w:tcW w:w="1968" w:type="dxa"/>
            <w:gridSpan w:val="2"/>
          </w:tcPr>
          <w:p w:rsidR="00CC2CCD" w:rsidRPr="00D16F5C" w:rsidRDefault="00CC2CCD" w:rsidP="00CC2CCD">
            <w:pPr>
              <w:jc w:val="center"/>
              <w:cnfStyle w:val="000000100000"/>
              <w:rPr>
                <w:rFonts w:ascii="Gill Sans MT Condensed" w:eastAsia="Times New Roman" w:hAnsi="Gill Sans MT Condensed"/>
                <w:sz w:val="20"/>
              </w:rPr>
            </w:pPr>
            <w:r w:rsidRPr="00D16F5C">
              <w:rPr>
                <w:rFonts w:ascii="Gill Sans MT Condensed" w:eastAsia="Times New Roman" w:hAnsi="Gill Sans MT Condensed"/>
                <w:sz w:val="20"/>
              </w:rPr>
              <w:t>56</w:t>
            </w:r>
          </w:p>
        </w:tc>
      </w:tr>
      <w:tr w:rsidR="00CC2CCD" w:rsidRPr="00D16F5C">
        <w:trPr>
          <w:gridBefore w:val="1"/>
          <w:gridAfter w:val="1"/>
          <w:wBefore w:w="744" w:type="dxa"/>
          <w:wAfter w:w="277" w:type="dxa"/>
          <w:jc w:val="center"/>
        </w:trPr>
        <w:tc>
          <w:tcPr>
            <w:cnfStyle w:val="001000000000"/>
            <w:tcW w:w="3510" w:type="dxa"/>
            <w:gridSpan w:val="4"/>
          </w:tcPr>
          <w:p w:rsidR="00CC2CCD" w:rsidRPr="00D16F5C" w:rsidRDefault="00CC2CCD" w:rsidP="00CC2CCD">
            <w:pPr>
              <w:jc w:val="left"/>
              <w:rPr>
                <w:rFonts w:ascii="Gill Sans MT Condensed" w:eastAsia="Times New Roman" w:hAnsi="Gill Sans MT Condensed"/>
                <w:b w:val="0"/>
                <w:sz w:val="20"/>
              </w:rPr>
            </w:pPr>
            <w:r w:rsidRPr="00D16F5C">
              <w:rPr>
                <w:rFonts w:ascii="Gill Sans MT Condensed" w:eastAsia="Times New Roman" w:hAnsi="Gill Sans MT Condensed"/>
                <w:b w:val="0"/>
                <w:sz w:val="20"/>
              </w:rPr>
              <w:t>Riñones de cordero</w:t>
            </w:r>
          </w:p>
        </w:tc>
        <w:tc>
          <w:tcPr>
            <w:tcW w:w="1952" w:type="dxa"/>
            <w:gridSpan w:val="2"/>
          </w:tcPr>
          <w:p w:rsidR="00CC2CCD" w:rsidRPr="00D16F5C" w:rsidRDefault="00CC2CCD" w:rsidP="00CC2CCD">
            <w:pPr>
              <w:jc w:val="center"/>
              <w:cnfStyle w:val="000000000000"/>
              <w:rPr>
                <w:rFonts w:ascii="Gill Sans MT Condensed" w:eastAsia="Times New Roman" w:hAnsi="Gill Sans MT Condensed"/>
                <w:sz w:val="20"/>
              </w:rPr>
            </w:pPr>
            <w:r w:rsidRPr="00D16F5C">
              <w:rPr>
                <w:rFonts w:ascii="Gill Sans MT Condensed" w:eastAsia="Times New Roman" w:hAnsi="Gill Sans MT Condensed"/>
                <w:sz w:val="20"/>
              </w:rPr>
              <w:t>100 gr</w:t>
            </w:r>
          </w:p>
        </w:tc>
        <w:tc>
          <w:tcPr>
            <w:tcW w:w="1968" w:type="dxa"/>
            <w:gridSpan w:val="2"/>
          </w:tcPr>
          <w:p w:rsidR="00CC2CCD" w:rsidRPr="00D16F5C" w:rsidRDefault="00CC2CCD" w:rsidP="00CC2CCD">
            <w:pPr>
              <w:jc w:val="center"/>
              <w:cnfStyle w:val="000000000000"/>
              <w:rPr>
                <w:rFonts w:ascii="Gill Sans MT Condensed" w:eastAsia="Times New Roman" w:hAnsi="Gill Sans MT Condensed"/>
                <w:sz w:val="20"/>
              </w:rPr>
            </w:pPr>
            <w:r w:rsidRPr="00D16F5C">
              <w:rPr>
                <w:rFonts w:ascii="Gill Sans MT Condensed" w:eastAsia="Times New Roman" w:hAnsi="Gill Sans MT Condensed"/>
                <w:sz w:val="20"/>
              </w:rPr>
              <w:t>55</w:t>
            </w:r>
          </w:p>
        </w:tc>
      </w:tr>
      <w:tr w:rsidR="00CC2CCD" w:rsidRPr="00D16F5C">
        <w:trPr>
          <w:gridBefore w:val="1"/>
          <w:gridAfter w:val="1"/>
          <w:cnfStyle w:val="000000100000"/>
          <w:wBefore w:w="744" w:type="dxa"/>
          <w:wAfter w:w="277" w:type="dxa"/>
          <w:jc w:val="center"/>
        </w:trPr>
        <w:tc>
          <w:tcPr>
            <w:cnfStyle w:val="001000000000"/>
            <w:tcW w:w="3510" w:type="dxa"/>
            <w:gridSpan w:val="4"/>
          </w:tcPr>
          <w:p w:rsidR="00CC2CCD" w:rsidRPr="00D16F5C" w:rsidRDefault="00CC2CCD" w:rsidP="00CC2CCD">
            <w:pPr>
              <w:jc w:val="left"/>
              <w:rPr>
                <w:rFonts w:ascii="Gill Sans MT Condensed" w:eastAsia="Times New Roman" w:hAnsi="Gill Sans MT Condensed"/>
                <w:b w:val="0"/>
                <w:sz w:val="20"/>
              </w:rPr>
            </w:pPr>
            <w:r w:rsidRPr="00D16F5C">
              <w:rPr>
                <w:rFonts w:ascii="Gill Sans MT Condensed" w:eastAsia="Times New Roman" w:hAnsi="Gill Sans MT Condensed"/>
                <w:b w:val="0"/>
                <w:sz w:val="20"/>
              </w:rPr>
              <w:t>Hígado de cerdo</w:t>
            </w:r>
          </w:p>
        </w:tc>
        <w:tc>
          <w:tcPr>
            <w:tcW w:w="1952" w:type="dxa"/>
            <w:gridSpan w:val="2"/>
          </w:tcPr>
          <w:p w:rsidR="00CC2CCD" w:rsidRPr="00D16F5C" w:rsidRDefault="00CC2CCD" w:rsidP="00CC2CCD">
            <w:pPr>
              <w:jc w:val="center"/>
              <w:cnfStyle w:val="000000100000"/>
              <w:rPr>
                <w:rFonts w:ascii="Gill Sans MT Condensed" w:eastAsia="Times New Roman" w:hAnsi="Gill Sans MT Condensed"/>
                <w:sz w:val="20"/>
              </w:rPr>
            </w:pPr>
            <w:r w:rsidRPr="00D16F5C">
              <w:rPr>
                <w:rFonts w:ascii="Gill Sans MT Condensed" w:eastAsia="Times New Roman" w:hAnsi="Gill Sans MT Condensed"/>
                <w:sz w:val="20"/>
              </w:rPr>
              <w:t>100 gr</w:t>
            </w:r>
          </w:p>
        </w:tc>
        <w:tc>
          <w:tcPr>
            <w:tcW w:w="1968" w:type="dxa"/>
            <w:gridSpan w:val="2"/>
          </w:tcPr>
          <w:p w:rsidR="00CC2CCD" w:rsidRPr="00D16F5C" w:rsidRDefault="00CC2CCD" w:rsidP="00CC2CCD">
            <w:pPr>
              <w:jc w:val="center"/>
              <w:cnfStyle w:val="000000100000"/>
              <w:rPr>
                <w:rFonts w:ascii="Gill Sans MT Condensed" w:eastAsia="Times New Roman" w:hAnsi="Gill Sans MT Condensed"/>
                <w:sz w:val="20"/>
              </w:rPr>
            </w:pPr>
            <w:r w:rsidRPr="00D16F5C">
              <w:rPr>
                <w:rFonts w:ascii="Gill Sans MT Condensed" w:eastAsia="Times New Roman" w:hAnsi="Gill Sans MT Condensed"/>
                <w:sz w:val="20"/>
              </w:rPr>
              <w:t>39</w:t>
            </w:r>
          </w:p>
        </w:tc>
      </w:tr>
      <w:tr w:rsidR="00CC2CCD" w:rsidRPr="00D16F5C">
        <w:trPr>
          <w:gridBefore w:val="1"/>
          <w:gridAfter w:val="1"/>
          <w:wBefore w:w="744" w:type="dxa"/>
          <w:wAfter w:w="277" w:type="dxa"/>
          <w:jc w:val="center"/>
        </w:trPr>
        <w:tc>
          <w:tcPr>
            <w:cnfStyle w:val="001000000000"/>
            <w:tcW w:w="3510" w:type="dxa"/>
            <w:gridSpan w:val="4"/>
          </w:tcPr>
          <w:p w:rsidR="00CC2CCD" w:rsidRPr="00D16F5C" w:rsidRDefault="00CC2CCD" w:rsidP="00CC2CCD">
            <w:pPr>
              <w:jc w:val="left"/>
              <w:rPr>
                <w:rFonts w:ascii="Gill Sans MT Condensed" w:eastAsia="Times New Roman" w:hAnsi="Gill Sans MT Condensed"/>
                <w:b w:val="0"/>
                <w:sz w:val="20"/>
                <w:lang w:val="es-MX"/>
              </w:rPr>
            </w:pPr>
            <w:r w:rsidRPr="00D16F5C">
              <w:rPr>
                <w:rFonts w:ascii="Gill Sans MT Condensed" w:eastAsia="Times New Roman" w:hAnsi="Gill Sans MT Condensed"/>
                <w:b w:val="0"/>
                <w:sz w:val="20"/>
                <w:lang w:val="es-MX"/>
              </w:rPr>
              <w:t>Pollo, pechuga, cocida, sin piel</w:t>
            </w:r>
          </w:p>
        </w:tc>
        <w:tc>
          <w:tcPr>
            <w:tcW w:w="1952" w:type="dxa"/>
            <w:gridSpan w:val="2"/>
          </w:tcPr>
          <w:p w:rsidR="00CC2CCD" w:rsidRPr="00D16F5C" w:rsidRDefault="00CC2CCD" w:rsidP="00CC2CCD">
            <w:pPr>
              <w:jc w:val="center"/>
              <w:cnfStyle w:val="000000000000"/>
              <w:rPr>
                <w:rFonts w:ascii="Gill Sans MT Condensed" w:eastAsia="Times New Roman" w:hAnsi="Gill Sans MT Condensed"/>
                <w:sz w:val="20"/>
              </w:rPr>
            </w:pPr>
            <w:r w:rsidRPr="00D16F5C">
              <w:rPr>
                <w:rFonts w:ascii="Gill Sans MT Condensed" w:eastAsia="Times New Roman" w:hAnsi="Gill Sans MT Condensed"/>
                <w:sz w:val="20"/>
              </w:rPr>
              <w:t>½ pechuga (85 gr.)</w:t>
            </w:r>
          </w:p>
        </w:tc>
        <w:tc>
          <w:tcPr>
            <w:tcW w:w="1968" w:type="dxa"/>
            <w:gridSpan w:val="2"/>
          </w:tcPr>
          <w:p w:rsidR="00CC2CCD" w:rsidRPr="00D16F5C" w:rsidRDefault="00CC2CCD" w:rsidP="00CC2CCD">
            <w:pPr>
              <w:jc w:val="center"/>
              <w:cnfStyle w:val="000000000000"/>
              <w:rPr>
                <w:rFonts w:ascii="Gill Sans MT Condensed" w:eastAsia="Times New Roman" w:hAnsi="Gill Sans MT Condensed"/>
                <w:sz w:val="20"/>
              </w:rPr>
            </w:pPr>
            <w:r w:rsidRPr="00D16F5C">
              <w:rPr>
                <w:rFonts w:ascii="Gill Sans MT Condensed" w:eastAsia="Times New Roman" w:hAnsi="Gill Sans MT Condensed"/>
                <w:sz w:val="20"/>
              </w:rPr>
              <w:t>30</w:t>
            </w:r>
          </w:p>
        </w:tc>
      </w:tr>
      <w:tr w:rsidR="00CC2CCD" w:rsidRPr="00D16F5C">
        <w:trPr>
          <w:gridBefore w:val="1"/>
          <w:gridAfter w:val="1"/>
          <w:cnfStyle w:val="000000100000"/>
          <w:wBefore w:w="744" w:type="dxa"/>
          <w:wAfter w:w="277" w:type="dxa"/>
          <w:jc w:val="center"/>
        </w:trPr>
        <w:tc>
          <w:tcPr>
            <w:cnfStyle w:val="001000000000"/>
            <w:tcW w:w="3510" w:type="dxa"/>
            <w:gridSpan w:val="4"/>
          </w:tcPr>
          <w:p w:rsidR="00CC2CCD" w:rsidRPr="00D16F5C" w:rsidRDefault="00CC2CCD" w:rsidP="00CC2CCD">
            <w:pPr>
              <w:jc w:val="left"/>
              <w:rPr>
                <w:rFonts w:ascii="Gill Sans MT Condensed" w:eastAsia="Times New Roman" w:hAnsi="Gill Sans MT Condensed"/>
                <w:b w:val="0"/>
                <w:sz w:val="20"/>
              </w:rPr>
            </w:pPr>
            <w:r w:rsidRPr="00D16F5C">
              <w:rPr>
                <w:rFonts w:ascii="Gill Sans MT Condensed" w:eastAsia="Times New Roman" w:hAnsi="Gill Sans MT Condensed"/>
                <w:b w:val="0"/>
                <w:sz w:val="20"/>
              </w:rPr>
              <w:t>Salmón, cocido</w:t>
            </w:r>
          </w:p>
        </w:tc>
        <w:tc>
          <w:tcPr>
            <w:tcW w:w="1952" w:type="dxa"/>
            <w:gridSpan w:val="2"/>
          </w:tcPr>
          <w:p w:rsidR="00CC2CCD" w:rsidRPr="00D16F5C" w:rsidRDefault="00CC2CCD" w:rsidP="00CC2CCD">
            <w:pPr>
              <w:jc w:val="center"/>
              <w:cnfStyle w:val="000000100000"/>
              <w:rPr>
                <w:rFonts w:ascii="Gill Sans MT Condensed" w:eastAsia="Times New Roman" w:hAnsi="Gill Sans MT Condensed"/>
                <w:sz w:val="20"/>
              </w:rPr>
            </w:pPr>
            <w:r w:rsidRPr="00D16F5C">
              <w:rPr>
                <w:rFonts w:ascii="Gill Sans MT Condensed" w:eastAsia="Times New Roman" w:hAnsi="Gill Sans MT Condensed"/>
                <w:sz w:val="20"/>
              </w:rPr>
              <w:t>1/2medio filete (150 gr.)</w:t>
            </w:r>
          </w:p>
        </w:tc>
        <w:tc>
          <w:tcPr>
            <w:tcW w:w="1968" w:type="dxa"/>
            <w:gridSpan w:val="2"/>
          </w:tcPr>
          <w:p w:rsidR="00CC2CCD" w:rsidRPr="00D16F5C" w:rsidRDefault="00CC2CCD" w:rsidP="00CC2CCD">
            <w:pPr>
              <w:jc w:val="center"/>
              <w:cnfStyle w:val="000000100000"/>
              <w:rPr>
                <w:rFonts w:ascii="Gill Sans MT Condensed" w:eastAsia="Times New Roman" w:hAnsi="Gill Sans MT Condensed"/>
                <w:sz w:val="20"/>
              </w:rPr>
            </w:pPr>
            <w:r w:rsidRPr="00D16F5C">
              <w:rPr>
                <w:rFonts w:ascii="Gill Sans MT Condensed" w:eastAsia="Times New Roman" w:hAnsi="Gill Sans MT Condensed"/>
                <w:sz w:val="20"/>
              </w:rPr>
              <w:t>9.0</w:t>
            </w:r>
          </w:p>
        </w:tc>
      </w:tr>
      <w:tr w:rsidR="00CC2CCD" w:rsidRPr="00D16F5C">
        <w:trPr>
          <w:gridBefore w:val="1"/>
          <w:gridAfter w:val="1"/>
          <w:wBefore w:w="744" w:type="dxa"/>
          <w:wAfter w:w="277" w:type="dxa"/>
          <w:jc w:val="center"/>
        </w:trPr>
        <w:tc>
          <w:tcPr>
            <w:cnfStyle w:val="001000000000"/>
            <w:tcW w:w="3510" w:type="dxa"/>
            <w:gridSpan w:val="4"/>
          </w:tcPr>
          <w:p w:rsidR="00CC2CCD" w:rsidRPr="00D16F5C" w:rsidRDefault="00CC2CCD" w:rsidP="00CC2CCD">
            <w:pPr>
              <w:jc w:val="left"/>
              <w:rPr>
                <w:rFonts w:ascii="Gill Sans MT Condensed" w:eastAsia="Times New Roman" w:hAnsi="Gill Sans MT Condensed"/>
                <w:b w:val="0"/>
                <w:sz w:val="20"/>
              </w:rPr>
            </w:pPr>
            <w:r w:rsidRPr="00D16F5C">
              <w:rPr>
                <w:rFonts w:ascii="Gill Sans MT Condensed" w:eastAsia="Times New Roman" w:hAnsi="Gill Sans MT Condensed"/>
                <w:b w:val="0"/>
                <w:sz w:val="20"/>
              </w:rPr>
              <w:t>Sardinas, enlatada en aceite</w:t>
            </w:r>
          </w:p>
        </w:tc>
        <w:tc>
          <w:tcPr>
            <w:tcW w:w="1952" w:type="dxa"/>
            <w:gridSpan w:val="2"/>
          </w:tcPr>
          <w:p w:rsidR="00CC2CCD" w:rsidRPr="00D16F5C" w:rsidRDefault="00CC2CCD" w:rsidP="00CC2CCD">
            <w:pPr>
              <w:jc w:val="center"/>
              <w:cnfStyle w:val="000000000000"/>
              <w:rPr>
                <w:rFonts w:ascii="Gill Sans MT Condensed" w:eastAsia="Times New Roman" w:hAnsi="Gill Sans MT Condensed"/>
                <w:sz w:val="20"/>
              </w:rPr>
            </w:pPr>
            <w:r w:rsidRPr="00D16F5C">
              <w:rPr>
                <w:rFonts w:ascii="Gill Sans MT Condensed" w:eastAsia="Times New Roman" w:hAnsi="Gill Sans MT Condensed"/>
                <w:sz w:val="20"/>
              </w:rPr>
              <w:t>85 gr.</w:t>
            </w:r>
          </w:p>
        </w:tc>
        <w:tc>
          <w:tcPr>
            <w:tcW w:w="1968" w:type="dxa"/>
            <w:gridSpan w:val="2"/>
          </w:tcPr>
          <w:p w:rsidR="00CC2CCD" w:rsidRPr="00D16F5C" w:rsidRDefault="00CC2CCD" w:rsidP="00CC2CCD">
            <w:pPr>
              <w:jc w:val="center"/>
              <w:cnfStyle w:val="000000000000"/>
              <w:rPr>
                <w:rFonts w:ascii="Gill Sans MT Condensed" w:eastAsia="Times New Roman" w:hAnsi="Gill Sans MT Condensed"/>
                <w:sz w:val="20"/>
              </w:rPr>
            </w:pPr>
            <w:r w:rsidRPr="00D16F5C">
              <w:rPr>
                <w:rFonts w:ascii="Gill Sans MT Condensed" w:eastAsia="Times New Roman" w:hAnsi="Gill Sans MT Condensed"/>
                <w:sz w:val="20"/>
              </w:rPr>
              <w:t>7.6</w:t>
            </w:r>
          </w:p>
        </w:tc>
      </w:tr>
      <w:tr w:rsidR="00CC2CCD" w:rsidRPr="00D16F5C">
        <w:trPr>
          <w:gridBefore w:val="1"/>
          <w:gridAfter w:val="1"/>
          <w:cnfStyle w:val="000000100000"/>
          <w:wBefore w:w="744" w:type="dxa"/>
          <w:wAfter w:w="277" w:type="dxa"/>
          <w:jc w:val="center"/>
        </w:trPr>
        <w:tc>
          <w:tcPr>
            <w:cnfStyle w:val="001000000000"/>
            <w:tcW w:w="3510" w:type="dxa"/>
            <w:gridSpan w:val="4"/>
          </w:tcPr>
          <w:p w:rsidR="00CC2CCD" w:rsidRPr="00D16F5C" w:rsidRDefault="00CC2CCD" w:rsidP="00CC2CCD">
            <w:pPr>
              <w:jc w:val="left"/>
              <w:rPr>
                <w:rFonts w:ascii="Gill Sans MT Condensed" w:eastAsia="Times New Roman" w:hAnsi="Gill Sans MT Condensed"/>
                <w:b w:val="0"/>
                <w:sz w:val="20"/>
                <w:lang w:val="es-MX"/>
              </w:rPr>
            </w:pPr>
            <w:r w:rsidRPr="00D16F5C">
              <w:rPr>
                <w:rFonts w:ascii="Gill Sans MT Condensed" w:eastAsia="Times New Roman" w:hAnsi="Gill Sans MT Condensed"/>
                <w:b w:val="0"/>
                <w:sz w:val="20"/>
                <w:lang w:val="es-MX"/>
              </w:rPr>
              <w:t>Cereales listos para comer fortificados</w:t>
            </w:r>
          </w:p>
        </w:tc>
        <w:tc>
          <w:tcPr>
            <w:tcW w:w="1952" w:type="dxa"/>
            <w:gridSpan w:val="2"/>
          </w:tcPr>
          <w:p w:rsidR="00CC2CCD" w:rsidRPr="00D16F5C" w:rsidRDefault="00CC2CCD" w:rsidP="00CC2CCD">
            <w:pPr>
              <w:jc w:val="center"/>
              <w:cnfStyle w:val="000000100000"/>
              <w:rPr>
                <w:rFonts w:ascii="Gill Sans MT Condensed" w:eastAsia="Times New Roman" w:hAnsi="Gill Sans MT Condensed"/>
                <w:sz w:val="20"/>
              </w:rPr>
            </w:pPr>
            <w:r w:rsidRPr="00D16F5C">
              <w:rPr>
                <w:rFonts w:ascii="Gill Sans MT Condensed" w:eastAsia="Times New Roman" w:hAnsi="Gill Sans MT Condensed"/>
                <w:sz w:val="20"/>
              </w:rPr>
              <w:t>3/4 taza (30 gr.)</w:t>
            </w:r>
          </w:p>
        </w:tc>
        <w:tc>
          <w:tcPr>
            <w:tcW w:w="1968" w:type="dxa"/>
            <w:gridSpan w:val="2"/>
          </w:tcPr>
          <w:p w:rsidR="00CC2CCD" w:rsidRPr="00D16F5C" w:rsidRDefault="00CC2CCD" w:rsidP="00CC2CCD">
            <w:pPr>
              <w:jc w:val="center"/>
              <w:cnfStyle w:val="000000100000"/>
              <w:rPr>
                <w:rFonts w:ascii="Gill Sans MT Condensed" w:eastAsia="Times New Roman" w:hAnsi="Gill Sans MT Condensed"/>
                <w:sz w:val="20"/>
              </w:rPr>
            </w:pPr>
            <w:r w:rsidRPr="00D16F5C">
              <w:rPr>
                <w:rFonts w:ascii="Gill Sans MT Condensed" w:eastAsia="Times New Roman" w:hAnsi="Gill Sans MT Condensed"/>
                <w:sz w:val="20"/>
              </w:rPr>
              <w:t>6.4</w:t>
            </w:r>
          </w:p>
        </w:tc>
      </w:tr>
      <w:tr w:rsidR="00CC2CCD" w:rsidRPr="00D16F5C">
        <w:trPr>
          <w:gridBefore w:val="1"/>
          <w:gridAfter w:val="1"/>
          <w:wBefore w:w="744" w:type="dxa"/>
          <w:wAfter w:w="277" w:type="dxa"/>
          <w:jc w:val="center"/>
        </w:trPr>
        <w:tc>
          <w:tcPr>
            <w:cnfStyle w:val="001000000000"/>
            <w:tcW w:w="3510" w:type="dxa"/>
            <w:gridSpan w:val="4"/>
          </w:tcPr>
          <w:p w:rsidR="00CC2CCD" w:rsidRPr="00D16F5C" w:rsidRDefault="00CC2CCD" w:rsidP="00CC2CCD">
            <w:pPr>
              <w:jc w:val="left"/>
              <w:rPr>
                <w:rFonts w:ascii="Gill Sans MT Condensed" w:eastAsia="Times New Roman" w:hAnsi="Gill Sans MT Condensed"/>
                <w:b w:val="0"/>
                <w:sz w:val="20"/>
              </w:rPr>
            </w:pPr>
            <w:r w:rsidRPr="00D16F5C">
              <w:rPr>
                <w:rFonts w:ascii="Gill Sans MT Condensed" w:eastAsia="Times New Roman" w:hAnsi="Gill Sans MT Condensed"/>
                <w:b w:val="0"/>
                <w:sz w:val="20"/>
              </w:rPr>
              <w:t>Salmón, enlatado</w:t>
            </w:r>
          </w:p>
        </w:tc>
        <w:tc>
          <w:tcPr>
            <w:tcW w:w="1952" w:type="dxa"/>
            <w:gridSpan w:val="2"/>
          </w:tcPr>
          <w:p w:rsidR="00CC2CCD" w:rsidRPr="00D16F5C" w:rsidRDefault="00CC2CCD" w:rsidP="00CC2CCD">
            <w:pPr>
              <w:jc w:val="center"/>
              <w:cnfStyle w:val="000000000000"/>
              <w:rPr>
                <w:rFonts w:ascii="Gill Sans MT Condensed" w:eastAsia="Times New Roman" w:hAnsi="Gill Sans MT Condensed"/>
                <w:sz w:val="20"/>
              </w:rPr>
            </w:pPr>
            <w:r w:rsidRPr="00D16F5C">
              <w:rPr>
                <w:rFonts w:ascii="Gill Sans MT Condensed" w:eastAsia="Times New Roman" w:hAnsi="Gill Sans MT Condensed"/>
                <w:sz w:val="20"/>
              </w:rPr>
              <w:t>85 gr.</w:t>
            </w:r>
          </w:p>
        </w:tc>
        <w:tc>
          <w:tcPr>
            <w:tcW w:w="1968" w:type="dxa"/>
            <w:gridSpan w:val="2"/>
          </w:tcPr>
          <w:p w:rsidR="00CC2CCD" w:rsidRPr="00D16F5C" w:rsidRDefault="00CC2CCD" w:rsidP="00CC2CCD">
            <w:pPr>
              <w:jc w:val="center"/>
              <w:cnfStyle w:val="000000000000"/>
              <w:rPr>
                <w:rFonts w:ascii="Gill Sans MT Condensed" w:eastAsia="Times New Roman" w:hAnsi="Gill Sans MT Condensed"/>
                <w:sz w:val="20"/>
              </w:rPr>
            </w:pPr>
            <w:r w:rsidRPr="00D16F5C">
              <w:rPr>
                <w:rFonts w:ascii="Gill Sans MT Condensed" w:eastAsia="Times New Roman" w:hAnsi="Gill Sans MT Condensed"/>
                <w:sz w:val="20"/>
              </w:rPr>
              <w:t>3.7</w:t>
            </w:r>
          </w:p>
        </w:tc>
      </w:tr>
      <w:tr w:rsidR="00CC2CCD" w:rsidRPr="00D16F5C">
        <w:trPr>
          <w:gridBefore w:val="1"/>
          <w:gridAfter w:val="1"/>
          <w:cnfStyle w:val="000000100000"/>
          <w:wBefore w:w="744" w:type="dxa"/>
          <w:wAfter w:w="277" w:type="dxa"/>
          <w:jc w:val="center"/>
        </w:trPr>
        <w:tc>
          <w:tcPr>
            <w:cnfStyle w:val="001000000000"/>
            <w:tcW w:w="3510" w:type="dxa"/>
            <w:gridSpan w:val="4"/>
          </w:tcPr>
          <w:p w:rsidR="00CC2CCD" w:rsidRPr="00D16F5C" w:rsidRDefault="00CC2CCD" w:rsidP="00CC2CCD">
            <w:pPr>
              <w:jc w:val="left"/>
              <w:rPr>
                <w:rFonts w:ascii="Gill Sans MT Condensed" w:eastAsia="Times New Roman" w:hAnsi="Gill Sans MT Condensed"/>
                <w:b w:val="0"/>
                <w:sz w:val="20"/>
              </w:rPr>
            </w:pPr>
            <w:r w:rsidRPr="00D16F5C">
              <w:rPr>
                <w:rFonts w:ascii="Gill Sans MT Condensed" w:eastAsia="Times New Roman" w:hAnsi="Gill Sans MT Condensed"/>
                <w:b w:val="0"/>
                <w:sz w:val="20"/>
              </w:rPr>
              <w:t>Atún, enlatado en agua</w:t>
            </w:r>
          </w:p>
        </w:tc>
        <w:tc>
          <w:tcPr>
            <w:tcW w:w="1952" w:type="dxa"/>
            <w:gridSpan w:val="2"/>
          </w:tcPr>
          <w:p w:rsidR="00CC2CCD" w:rsidRPr="00D16F5C" w:rsidRDefault="00CC2CCD" w:rsidP="00CC2CCD">
            <w:pPr>
              <w:jc w:val="center"/>
              <w:cnfStyle w:val="000000100000"/>
              <w:rPr>
                <w:rFonts w:ascii="Gill Sans MT Condensed" w:eastAsia="Times New Roman" w:hAnsi="Gill Sans MT Condensed"/>
                <w:sz w:val="20"/>
              </w:rPr>
            </w:pPr>
            <w:r w:rsidRPr="00D16F5C">
              <w:rPr>
                <w:rFonts w:ascii="Gill Sans MT Condensed" w:eastAsia="Times New Roman" w:hAnsi="Gill Sans MT Condensed"/>
                <w:sz w:val="20"/>
              </w:rPr>
              <w:t>85 gr.</w:t>
            </w:r>
          </w:p>
        </w:tc>
        <w:tc>
          <w:tcPr>
            <w:tcW w:w="1968" w:type="dxa"/>
            <w:gridSpan w:val="2"/>
          </w:tcPr>
          <w:p w:rsidR="00CC2CCD" w:rsidRPr="00D16F5C" w:rsidRDefault="00CC2CCD" w:rsidP="00CC2CCD">
            <w:pPr>
              <w:jc w:val="center"/>
              <w:cnfStyle w:val="000000100000"/>
              <w:rPr>
                <w:rFonts w:ascii="Gill Sans MT Condensed" w:eastAsia="Times New Roman" w:hAnsi="Gill Sans MT Condensed"/>
                <w:sz w:val="20"/>
              </w:rPr>
            </w:pPr>
            <w:r w:rsidRPr="00D16F5C">
              <w:rPr>
                <w:rFonts w:ascii="Gill Sans MT Condensed" w:eastAsia="Times New Roman" w:hAnsi="Gill Sans MT Condensed"/>
                <w:sz w:val="20"/>
              </w:rPr>
              <w:t>2.5</w:t>
            </w:r>
          </w:p>
        </w:tc>
      </w:tr>
      <w:tr w:rsidR="00CC2CCD" w:rsidRPr="00D16F5C">
        <w:trPr>
          <w:gridBefore w:val="1"/>
          <w:gridAfter w:val="1"/>
          <w:wBefore w:w="744" w:type="dxa"/>
          <w:wAfter w:w="277" w:type="dxa"/>
          <w:jc w:val="center"/>
        </w:trPr>
        <w:tc>
          <w:tcPr>
            <w:cnfStyle w:val="001000000000"/>
            <w:tcW w:w="3510" w:type="dxa"/>
            <w:gridSpan w:val="4"/>
          </w:tcPr>
          <w:p w:rsidR="00CC2CCD" w:rsidRPr="00D16F5C" w:rsidRDefault="00CC2CCD" w:rsidP="00CC2CCD">
            <w:pPr>
              <w:jc w:val="left"/>
              <w:rPr>
                <w:rFonts w:ascii="Gill Sans MT Condensed" w:eastAsia="Times New Roman" w:hAnsi="Gill Sans MT Condensed"/>
                <w:b w:val="0"/>
                <w:sz w:val="20"/>
                <w:lang w:val="es-MX"/>
              </w:rPr>
            </w:pPr>
            <w:r w:rsidRPr="00D16F5C">
              <w:rPr>
                <w:rFonts w:ascii="Gill Sans MT Condensed" w:eastAsia="Times New Roman" w:hAnsi="Gill Sans MT Condensed"/>
                <w:b w:val="0"/>
                <w:sz w:val="20"/>
                <w:lang w:val="es-MX"/>
              </w:rPr>
              <w:t>Carne de vaca, picada, magra, cocida</w:t>
            </w:r>
          </w:p>
        </w:tc>
        <w:tc>
          <w:tcPr>
            <w:tcW w:w="1952" w:type="dxa"/>
            <w:gridSpan w:val="2"/>
          </w:tcPr>
          <w:p w:rsidR="00CC2CCD" w:rsidRPr="00D16F5C" w:rsidRDefault="00CC2CCD" w:rsidP="00CC2CCD">
            <w:pPr>
              <w:jc w:val="center"/>
              <w:cnfStyle w:val="000000000000"/>
              <w:rPr>
                <w:rFonts w:ascii="Gill Sans MT Condensed" w:eastAsia="Times New Roman" w:hAnsi="Gill Sans MT Condensed"/>
                <w:sz w:val="20"/>
              </w:rPr>
            </w:pPr>
            <w:r w:rsidRPr="00D16F5C">
              <w:rPr>
                <w:rFonts w:ascii="Gill Sans MT Condensed" w:eastAsia="Times New Roman" w:hAnsi="Gill Sans MT Condensed"/>
                <w:sz w:val="20"/>
              </w:rPr>
              <w:t>85 gr.</w:t>
            </w:r>
          </w:p>
        </w:tc>
        <w:tc>
          <w:tcPr>
            <w:tcW w:w="1968" w:type="dxa"/>
            <w:gridSpan w:val="2"/>
          </w:tcPr>
          <w:p w:rsidR="00CC2CCD" w:rsidRPr="00D16F5C" w:rsidRDefault="00CC2CCD" w:rsidP="00CC2CCD">
            <w:pPr>
              <w:jc w:val="center"/>
              <w:cnfStyle w:val="000000000000"/>
              <w:rPr>
                <w:rFonts w:ascii="Gill Sans MT Condensed" w:eastAsia="Times New Roman" w:hAnsi="Gill Sans MT Condensed"/>
                <w:sz w:val="20"/>
              </w:rPr>
            </w:pPr>
            <w:r w:rsidRPr="00D16F5C">
              <w:rPr>
                <w:rFonts w:ascii="Gill Sans MT Condensed" w:eastAsia="Times New Roman" w:hAnsi="Gill Sans MT Condensed"/>
                <w:sz w:val="20"/>
              </w:rPr>
              <w:t>2.4</w:t>
            </w:r>
          </w:p>
        </w:tc>
      </w:tr>
      <w:tr w:rsidR="00CC2CCD" w:rsidRPr="00D16F5C">
        <w:trPr>
          <w:gridBefore w:val="1"/>
          <w:gridAfter w:val="1"/>
          <w:cnfStyle w:val="000000100000"/>
          <w:wBefore w:w="744" w:type="dxa"/>
          <w:wAfter w:w="277" w:type="dxa"/>
          <w:jc w:val="center"/>
        </w:trPr>
        <w:tc>
          <w:tcPr>
            <w:cnfStyle w:val="001000000000"/>
            <w:tcW w:w="3510" w:type="dxa"/>
            <w:gridSpan w:val="4"/>
          </w:tcPr>
          <w:p w:rsidR="00CC2CCD" w:rsidRPr="00D16F5C" w:rsidRDefault="00CC2CCD" w:rsidP="00CC2CCD">
            <w:pPr>
              <w:jc w:val="left"/>
              <w:rPr>
                <w:rFonts w:ascii="Gill Sans MT Condensed" w:eastAsia="Times New Roman" w:hAnsi="Gill Sans MT Condensed"/>
                <w:b w:val="0"/>
                <w:sz w:val="20"/>
              </w:rPr>
            </w:pPr>
            <w:r w:rsidRPr="00D16F5C">
              <w:rPr>
                <w:rFonts w:ascii="Gill Sans MT Condensed" w:eastAsia="Times New Roman" w:hAnsi="Gill Sans MT Condensed"/>
                <w:b w:val="0"/>
                <w:sz w:val="20"/>
              </w:rPr>
              <w:t>Queso, cottage</w:t>
            </w:r>
          </w:p>
        </w:tc>
        <w:tc>
          <w:tcPr>
            <w:tcW w:w="1952" w:type="dxa"/>
            <w:gridSpan w:val="2"/>
          </w:tcPr>
          <w:p w:rsidR="00CC2CCD" w:rsidRPr="00D16F5C" w:rsidRDefault="00CC2CCD" w:rsidP="00CC2CCD">
            <w:pPr>
              <w:jc w:val="center"/>
              <w:cnfStyle w:val="000000100000"/>
              <w:rPr>
                <w:rFonts w:ascii="Gill Sans MT Condensed" w:eastAsia="Times New Roman" w:hAnsi="Gill Sans MT Condensed"/>
                <w:sz w:val="20"/>
              </w:rPr>
            </w:pPr>
            <w:r w:rsidRPr="00D16F5C">
              <w:rPr>
                <w:rFonts w:ascii="Gill Sans MT Condensed" w:eastAsia="Times New Roman" w:hAnsi="Gill Sans MT Condensed"/>
                <w:sz w:val="20"/>
              </w:rPr>
              <w:t>1 taza (220 gr.)</w:t>
            </w:r>
          </w:p>
        </w:tc>
        <w:tc>
          <w:tcPr>
            <w:tcW w:w="1968" w:type="dxa"/>
            <w:gridSpan w:val="2"/>
          </w:tcPr>
          <w:p w:rsidR="00CC2CCD" w:rsidRPr="00D16F5C" w:rsidRDefault="00CC2CCD" w:rsidP="00CC2CCD">
            <w:pPr>
              <w:jc w:val="center"/>
              <w:cnfStyle w:val="000000100000"/>
              <w:rPr>
                <w:rFonts w:ascii="Gill Sans MT Condensed" w:eastAsia="Times New Roman" w:hAnsi="Gill Sans MT Condensed"/>
                <w:sz w:val="20"/>
              </w:rPr>
            </w:pPr>
            <w:r w:rsidRPr="00D16F5C">
              <w:rPr>
                <w:rFonts w:ascii="Gill Sans MT Condensed" w:eastAsia="Times New Roman" w:hAnsi="Gill Sans MT Condensed"/>
                <w:sz w:val="20"/>
              </w:rPr>
              <w:t>1.3</w:t>
            </w:r>
          </w:p>
        </w:tc>
      </w:tr>
      <w:tr w:rsidR="00CC2CCD" w:rsidRPr="00D16F5C">
        <w:trPr>
          <w:gridBefore w:val="1"/>
          <w:gridAfter w:val="1"/>
          <w:wBefore w:w="744" w:type="dxa"/>
          <w:wAfter w:w="277" w:type="dxa"/>
          <w:jc w:val="center"/>
        </w:trPr>
        <w:tc>
          <w:tcPr>
            <w:cnfStyle w:val="001000000000"/>
            <w:tcW w:w="3510" w:type="dxa"/>
            <w:gridSpan w:val="4"/>
          </w:tcPr>
          <w:p w:rsidR="00CC2CCD" w:rsidRPr="00D16F5C" w:rsidRDefault="00CC2CCD" w:rsidP="00CC2CCD">
            <w:pPr>
              <w:jc w:val="left"/>
              <w:rPr>
                <w:rFonts w:ascii="Gill Sans MT Condensed" w:eastAsia="Times New Roman" w:hAnsi="Gill Sans MT Condensed"/>
                <w:b w:val="0"/>
                <w:sz w:val="20"/>
                <w:lang w:val="es-MX"/>
              </w:rPr>
            </w:pPr>
            <w:r w:rsidRPr="00D16F5C">
              <w:rPr>
                <w:rFonts w:ascii="Gill Sans MT Condensed" w:eastAsia="Times New Roman" w:hAnsi="Gill Sans MT Condensed"/>
                <w:b w:val="0"/>
                <w:sz w:val="20"/>
                <w:lang w:val="es-MX"/>
              </w:rPr>
              <w:t>Yogur, sin sabor-bajas calorías</w:t>
            </w:r>
          </w:p>
        </w:tc>
        <w:tc>
          <w:tcPr>
            <w:tcW w:w="1952" w:type="dxa"/>
            <w:gridSpan w:val="2"/>
          </w:tcPr>
          <w:p w:rsidR="00CC2CCD" w:rsidRPr="00D16F5C" w:rsidRDefault="00CC2CCD" w:rsidP="00CC2CCD">
            <w:pPr>
              <w:jc w:val="center"/>
              <w:cnfStyle w:val="000000000000"/>
              <w:rPr>
                <w:rFonts w:ascii="Gill Sans MT Condensed" w:eastAsia="Times New Roman" w:hAnsi="Gill Sans MT Condensed"/>
                <w:sz w:val="20"/>
              </w:rPr>
            </w:pPr>
            <w:r w:rsidRPr="00D16F5C">
              <w:rPr>
                <w:rFonts w:ascii="Gill Sans MT Condensed" w:eastAsia="Times New Roman" w:hAnsi="Gill Sans MT Condensed"/>
                <w:sz w:val="20"/>
              </w:rPr>
              <w:t>230 gr.</w:t>
            </w:r>
          </w:p>
        </w:tc>
        <w:tc>
          <w:tcPr>
            <w:tcW w:w="1968" w:type="dxa"/>
            <w:gridSpan w:val="2"/>
          </w:tcPr>
          <w:p w:rsidR="00CC2CCD" w:rsidRPr="00D16F5C" w:rsidRDefault="00CC2CCD" w:rsidP="00CC2CCD">
            <w:pPr>
              <w:jc w:val="center"/>
              <w:cnfStyle w:val="000000000000"/>
              <w:rPr>
                <w:rFonts w:ascii="Gill Sans MT Condensed" w:eastAsia="Times New Roman" w:hAnsi="Gill Sans MT Condensed"/>
                <w:sz w:val="20"/>
              </w:rPr>
            </w:pPr>
            <w:r w:rsidRPr="00D16F5C">
              <w:rPr>
                <w:rFonts w:ascii="Gill Sans MT Condensed" w:eastAsia="Times New Roman" w:hAnsi="Gill Sans MT Condensed"/>
                <w:sz w:val="20"/>
              </w:rPr>
              <w:t>1.28</w:t>
            </w:r>
          </w:p>
        </w:tc>
      </w:tr>
      <w:tr w:rsidR="00CC2CCD" w:rsidRPr="00D16F5C">
        <w:trPr>
          <w:gridBefore w:val="1"/>
          <w:gridAfter w:val="1"/>
          <w:cnfStyle w:val="000000100000"/>
          <w:wBefore w:w="744" w:type="dxa"/>
          <w:wAfter w:w="277" w:type="dxa"/>
          <w:jc w:val="center"/>
        </w:trPr>
        <w:tc>
          <w:tcPr>
            <w:cnfStyle w:val="001000000000"/>
            <w:tcW w:w="3510" w:type="dxa"/>
            <w:gridSpan w:val="4"/>
          </w:tcPr>
          <w:p w:rsidR="00CC2CCD" w:rsidRPr="00D16F5C" w:rsidRDefault="00CC2CCD" w:rsidP="00CC2CCD">
            <w:pPr>
              <w:jc w:val="left"/>
              <w:rPr>
                <w:rFonts w:ascii="Gill Sans MT Condensed" w:eastAsia="Times New Roman" w:hAnsi="Gill Sans MT Condensed"/>
                <w:b w:val="0"/>
                <w:sz w:val="20"/>
              </w:rPr>
            </w:pPr>
            <w:r w:rsidRPr="00D16F5C">
              <w:rPr>
                <w:rFonts w:ascii="Gill Sans MT Condensed" w:eastAsia="Times New Roman" w:hAnsi="Gill Sans MT Condensed"/>
                <w:b w:val="0"/>
                <w:sz w:val="20"/>
              </w:rPr>
              <w:t>Leche</w:t>
            </w:r>
          </w:p>
        </w:tc>
        <w:tc>
          <w:tcPr>
            <w:tcW w:w="1952" w:type="dxa"/>
            <w:gridSpan w:val="2"/>
          </w:tcPr>
          <w:p w:rsidR="00CC2CCD" w:rsidRPr="00D16F5C" w:rsidRDefault="00CC2CCD" w:rsidP="00CC2CCD">
            <w:pPr>
              <w:jc w:val="center"/>
              <w:cnfStyle w:val="000000100000"/>
              <w:rPr>
                <w:rFonts w:ascii="Gill Sans MT Condensed" w:eastAsia="Times New Roman" w:hAnsi="Gill Sans MT Condensed"/>
                <w:sz w:val="20"/>
              </w:rPr>
            </w:pPr>
            <w:r w:rsidRPr="00D16F5C">
              <w:rPr>
                <w:rFonts w:ascii="Gill Sans MT Condensed" w:eastAsia="Times New Roman" w:hAnsi="Gill Sans MT Condensed"/>
                <w:sz w:val="20"/>
              </w:rPr>
              <w:t>1 taza (250cc)</w:t>
            </w:r>
          </w:p>
        </w:tc>
        <w:tc>
          <w:tcPr>
            <w:tcW w:w="1968" w:type="dxa"/>
            <w:gridSpan w:val="2"/>
          </w:tcPr>
          <w:p w:rsidR="00CC2CCD" w:rsidRPr="00D16F5C" w:rsidRDefault="00CC2CCD" w:rsidP="00CC2CCD">
            <w:pPr>
              <w:jc w:val="center"/>
              <w:cnfStyle w:val="000000100000"/>
              <w:rPr>
                <w:rFonts w:ascii="Gill Sans MT Condensed" w:eastAsia="Times New Roman" w:hAnsi="Gill Sans MT Condensed"/>
                <w:sz w:val="20"/>
              </w:rPr>
            </w:pPr>
            <w:r w:rsidRPr="00D16F5C">
              <w:rPr>
                <w:rFonts w:ascii="Gill Sans MT Condensed" w:eastAsia="Times New Roman" w:hAnsi="Gill Sans MT Condensed"/>
                <w:sz w:val="20"/>
              </w:rPr>
              <w:t>1.1</w:t>
            </w:r>
          </w:p>
        </w:tc>
      </w:tr>
      <w:tr w:rsidR="00CC2CCD" w:rsidRPr="00D16F5C">
        <w:trPr>
          <w:gridBefore w:val="1"/>
          <w:gridAfter w:val="1"/>
          <w:wBefore w:w="744" w:type="dxa"/>
          <w:wAfter w:w="277" w:type="dxa"/>
          <w:jc w:val="center"/>
        </w:trPr>
        <w:tc>
          <w:tcPr>
            <w:cnfStyle w:val="001000000000"/>
            <w:tcW w:w="3510" w:type="dxa"/>
            <w:gridSpan w:val="4"/>
          </w:tcPr>
          <w:p w:rsidR="00CC2CCD" w:rsidRPr="00D16F5C" w:rsidRDefault="00CC2CCD" w:rsidP="00CC2CCD">
            <w:pPr>
              <w:jc w:val="left"/>
              <w:rPr>
                <w:rFonts w:ascii="Gill Sans MT Condensed" w:eastAsia="Times New Roman" w:hAnsi="Gill Sans MT Condensed"/>
                <w:b w:val="0"/>
                <w:sz w:val="20"/>
              </w:rPr>
            </w:pPr>
            <w:r w:rsidRPr="00D16F5C">
              <w:rPr>
                <w:rFonts w:ascii="Gill Sans MT Condensed" w:eastAsia="Times New Roman" w:hAnsi="Gill Sans MT Condensed"/>
                <w:b w:val="0"/>
                <w:sz w:val="20"/>
              </w:rPr>
              <w:t>Queso suizo</w:t>
            </w:r>
          </w:p>
        </w:tc>
        <w:tc>
          <w:tcPr>
            <w:tcW w:w="1952" w:type="dxa"/>
            <w:gridSpan w:val="2"/>
          </w:tcPr>
          <w:p w:rsidR="00CC2CCD" w:rsidRPr="00D16F5C" w:rsidRDefault="00CC2CCD" w:rsidP="00CC2CCD">
            <w:pPr>
              <w:jc w:val="center"/>
              <w:cnfStyle w:val="000000000000"/>
              <w:rPr>
                <w:rFonts w:ascii="Gill Sans MT Condensed" w:eastAsia="Times New Roman" w:hAnsi="Gill Sans MT Condensed"/>
                <w:sz w:val="20"/>
              </w:rPr>
            </w:pPr>
            <w:r w:rsidRPr="00D16F5C">
              <w:rPr>
                <w:rFonts w:ascii="Gill Sans MT Condensed" w:eastAsia="Times New Roman" w:hAnsi="Gill Sans MT Condensed"/>
                <w:sz w:val="20"/>
              </w:rPr>
              <w:t>30 gr.</w:t>
            </w:r>
          </w:p>
        </w:tc>
        <w:tc>
          <w:tcPr>
            <w:tcW w:w="1968" w:type="dxa"/>
            <w:gridSpan w:val="2"/>
          </w:tcPr>
          <w:p w:rsidR="00CC2CCD" w:rsidRPr="00D16F5C" w:rsidRDefault="00CC2CCD" w:rsidP="00CC2CCD">
            <w:pPr>
              <w:jc w:val="center"/>
              <w:cnfStyle w:val="000000000000"/>
              <w:rPr>
                <w:rFonts w:ascii="Gill Sans MT Condensed" w:eastAsia="Times New Roman" w:hAnsi="Gill Sans MT Condensed"/>
                <w:sz w:val="20"/>
              </w:rPr>
            </w:pPr>
            <w:r w:rsidRPr="00D16F5C">
              <w:rPr>
                <w:rFonts w:ascii="Gill Sans MT Condensed" w:eastAsia="Times New Roman" w:hAnsi="Gill Sans MT Condensed"/>
                <w:sz w:val="20"/>
              </w:rPr>
              <w:t>0.95</w:t>
            </w:r>
          </w:p>
        </w:tc>
      </w:tr>
      <w:tr w:rsidR="00CC2CCD" w:rsidRPr="00D16F5C">
        <w:trPr>
          <w:gridBefore w:val="1"/>
          <w:gridAfter w:val="1"/>
          <w:cnfStyle w:val="000000100000"/>
          <w:wBefore w:w="744" w:type="dxa"/>
          <w:wAfter w:w="277" w:type="dxa"/>
          <w:jc w:val="center"/>
        </w:trPr>
        <w:tc>
          <w:tcPr>
            <w:cnfStyle w:val="001000000000"/>
            <w:tcW w:w="3510" w:type="dxa"/>
            <w:gridSpan w:val="4"/>
          </w:tcPr>
          <w:p w:rsidR="00CC2CCD" w:rsidRPr="00D16F5C" w:rsidRDefault="00CC2CCD" w:rsidP="00D563B2">
            <w:pPr>
              <w:pStyle w:val="BodyText"/>
              <w:rPr>
                <w:rFonts w:ascii="Gill Sans MT Condensed" w:eastAsia="Times New Roman" w:hAnsi="Gill Sans MT Condensed"/>
                <w:b w:val="0"/>
                <w:sz w:val="20"/>
              </w:rPr>
            </w:pPr>
            <w:r w:rsidRPr="00D16F5C">
              <w:rPr>
                <w:rFonts w:ascii="Gill Sans MT Condensed" w:eastAsia="Times New Roman" w:hAnsi="Gill Sans MT Condensed"/>
                <w:b w:val="0"/>
                <w:sz w:val="20"/>
              </w:rPr>
              <w:t>Huevo entero, crudo</w:t>
            </w:r>
            <w:r w:rsidR="00D563B2">
              <w:rPr>
                <w:rFonts w:ascii="Gill Sans MT Condensed" w:eastAsia="Times New Roman" w:hAnsi="Gill Sans MT Condensed"/>
                <w:b w:val="0"/>
                <w:sz w:val="20"/>
              </w:rPr>
              <w:t xml:space="preserve"> </w:t>
            </w:r>
            <w:r w:rsidR="00D563B2">
              <w:rPr>
                <w:rStyle w:val="FootnoteReference"/>
              </w:rPr>
              <w:footnoteReference w:id="43"/>
            </w:r>
            <w:r w:rsidR="00D563B2">
              <w:rPr>
                <w:rFonts w:ascii="Gill Sans MT Condensed" w:eastAsia="Times New Roman" w:hAnsi="Gill Sans MT Condensed"/>
                <w:b w:val="0"/>
                <w:sz w:val="20"/>
              </w:rPr>
              <w:t xml:space="preserve"> </w:t>
            </w:r>
            <w:r w:rsidR="00D563B2">
              <w:rPr>
                <w:rStyle w:val="FootnoteReference"/>
              </w:rPr>
              <w:footnoteReference w:id="44"/>
            </w:r>
          </w:p>
        </w:tc>
        <w:tc>
          <w:tcPr>
            <w:tcW w:w="1952" w:type="dxa"/>
            <w:gridSpan w:val="2"/>
          </w:tcPr>
          <w:p w:rsidR="00CC2CCD" w:rsidRPr="00D16F5C" w:rsidRDefault="00CC2CCD" w:rsidP="00CC2CCD">
            <w:pPr>
              <w:jc w:val="center"/>
              <w:cnfStyle w:val="000000100000"/>
              <w:rPr>
                <w:rFonts w:ascii="Gill Sans MT Condensed" w:eastAsia="Times New Roman" w:hAnsi="Gill Sans MT Condensed"/>
                <w:sz w:val="20"/>
              </w:rPr>
            </w:pPr>
            <w:r w:rsidRPr="00D16F5C">
              <w:rPr>
                <w:rFonts w:ascii="Gill Sans MT Condensed" w:eastAsia="Times New Roman" w:hAnsi="Gill Sans MT Condensed"/>
                <w:sz w:val="20"/>
              </w:rPr>
              <w:t>1 (grande)</w:t>
            </w:r>
          </w:p>
        </w:tc>
        <w:tc>
          <w:tcPr>
            <w:tcW w:w="1968" w:type="dxa"/>
            <w:gridSpan w:val="2"/>
          </w:tcPr>
          <w:p w:rsidR="00CC2CCD" w:rsidRPr="00D16F5C" w:rsidRDefault="00CC2CCD" w:rsidP="00CC2CCD">
            <w:pPr>
              <w:jc w:val="center"/>
              <w:cnfStyle w:val="000000100000"/>
              <w:rPr>
                <w:rFonts w:ascii="Gill Sans MT Condensed" w:eastAsia="Times New Roman" w:hAnsi="Gill Sans MT Condensed"/>
                <w:sz w:val="20"/>
              </w:rPr>
            </w:pPr>
            <w:r w:rsidRPr="00D16F5C">
              <w:rPr>
                <w:rFonts w:ascii="Gill Sans MT Condensed" w:eastAsia="Times New Roman" w:hAnsi="Gill Sans MT Condensed"/>
                <w:sz w:val="20"/>
              </w:rPr>
              <w:t>0.75</w:t>
            </w:r>
          </w:p>
        </w:tc>
      </w:tr>
    </w:tbl>
    <w:p w:rsidR="00397E41" w:rsidRPr="00CC2CCD" w:rsidRDefault="00436CCD" w:rsidP="00153B09">
      <w:pPr>
        <w:pStyle w:val="BodyText"/>
        <w:rPr>
          <w:lang w:val="es-MX"/>
        </w:rPr>
      </w:pPr>
      <w:r w:rsidRPr="00CC2CCD">
        <w:rPr>
          <w:lang w:val="es-MX"/>
        </w:rPr>
        <w:t>Esta vitamina normalmente es absorbida por el íleon que es la última parte del intestino delgado que conecta con el intestino grueso, para que ésta puede ser procesada debe combinar</w:t>
      </w:r>
      <w:r w:rsidR="00CC2CCD" w:rsidRPr="00CC2CCD">
        <w:rPr>
          <w:lang w:val="es-MX"/>
        </w:rPr>
        <w:t xml:space="preserve">se con el factor intrínseco, </w:t>
      </w:r>
      <w:r w:rsidRPr="00CC2CCD">
        <w:rPr>
          <w:lang w:val="es-MX"/>
        </w:rPr>
        <w:t>proteína producida en el estómago</w:t>
      </w:r>
      <w:r w:rsidR="00DA2979" w:rsidRPr="00CC2CCD">
        <w:rPr>
          <w:lang w:val="es-MX"/>
        </w:rPr>
        <w:t xml:space="preserve">, esta combinación al llegar al </w:t>
      </w:r>
      <w:r w:rsidR="009F7CD6" w:rsidRPr="00CC2CCD">
        <w:rPr>
          <w:lang w:val="es-MX"/>
        </w:rPr>
        <w:t>íleon</w:t>
      </w:r>
      <w:r w:rsidRPr="00CC2CCD">
        <w:rPr>
          <w:lang w:val="es-MX"/>
        </w:rPr>
        <w:t xml:space="preserve"> </w:t>
      </w:r>
      <w:r w:rsidR="00DA2979" w:rsidRPr="00CC2CCD">
        <w:rPr>
          <w:lang w:val="es-MX"/>
        </w:rPr>
        <w:t xml:space="preserve">permite </w:t>
      </w:r>
      <w:r w:rsidRPr="00CC2CCD">
        <w:rPr>
          <w:lang w:val="es-MX"/>
        </w:rPr>
        <w:t>atravesar su pared y llegar a la sangre, sin la presencia del factor intrínseco la vitamina B12 permanece en el intestino y es excretada en la materia fecal.</w:t>
      </w:r>
    </w:p>
    <w:p w:rsidR="009F7CD6" w:rsidRDefault="009F7CD6" w:rsidP="00153B09">
      <w:pPr>
        <w:pStyle w:val="BodyText"/>
      </w:pPr>
      <w:r>
        <w:t>Las causas más comunes de anemia perniciosa abarcan:</w:t>
      </w:r>
    </w:p>
    <w:p w:rsidR="009F7CD6" w:rsidRDefault="009F7CD6" w:rsidP="00CC2CCD">
      <w:pPr>
        <w:pStyle w:val="BodyText"/>
        <w:numPr>
          <w:ilvl w:val="0"/>
          <w:numId w:val="40"/>
        </w:numPr>
        <w:spacing w:before="0" w:after="0"/>
      </w:pPr>
      <w:r>
        <w:t>Debilitamiento del revestimiento del estómago (gastritis artrófica)</w:t>
      </w:r>
    </w:p>
    <w:p w:rsidR="009F7CD6" w:rsidRDefault="009F7CD6" w:rsidP="00CC2CCD">
      <w:pPr>
        <w:pStyle w:val="BodyText"/>
        <w:numPr>
          <w:ilvl w:val="0"/>
          <w:numId w:val="40"/>
        </w:numPr>
        <w:spacing w:before="0" w:after="0"/>
      </w:pPr>
      <w:r>
        <w:t>Autoinmunidad contra las células parietales gástricas (cuando el sistema inmunitario ataca al factor intrínseco o a las células que lo producen)</w:t>
      </w:r>
    </w:p>
    <w:p w:rsidR="007B1451" w:rsidRPr="00CC2CCD" w:rsidRDefault="00F427FE" w:rsidP="00153B09">
      <w:pPr>
        <w:pStyle w:val="BodyText"/>
        <w:rPr>
          <w:lang w:val="es-MX"/>
        </w:rPr>
      </w:pPr>
      <w:r w:rsidRPr="00CC2CCD">
        <w:rPr>
          <w:lang w:val="es-MX"/>
        </w:rPr>
        <w:t xml:space="preserve">Aunque la anemia perniciosa es </w:t>
      </w:r>
      <w:r w:rsidR="00CC2CCD" w:rsidRPr="00CC2CCD">
        <w:rPr>
          <w:lang w:val="es-MX"/>
        </w:rPr>
        <w:t xml:space="preserve">el motivo principal </w:t>
      </w:r>
      <w:r w:rsidRPr="00CC2CCD">
        <w:rPr>
          <w:lang w:val="es-MX"/>
        </w:rPr>
        <w:t>de déficit de</w:t>
      </w:r>
      <w:r w:rsidR="007B1451" w:rsidRPr="00CC2CCD">
        <w:rPr>
          <w:lang w:val="es-MX"/>
        </w:rPr>
        <w:t xml:space="preserve"> absorción de la</w:t>
      </w:r>
      <w:r w:rsidRPr="00CC2CCD">
        <w:rPr>
          <w:lang w:val="es-MX"/>
        </w:rPr>
        <w:t xml:space="preserve"> vitamina B12, </w:t>
      </w:r>
      <w:r w:rsidR="007B1451" w:rsidRPr="00CC2CCD">
        <w:rPr>
          <w:lang w:val="es-MX"/>
        </w:rPr>
        <w:t xml:space="preserve">existen otras </w:t>
      </w:r>
      <w:r w:rsidR="00CC2CCD">
        <w:rPr>
          <w:lang w:val="es-MX"/>
        </w:rPr>
        <w:t xml:space="preserve">circunstancias que inciden en la merma de esta vítamina </w:t>
      </w:r>
      <w:r w:rsidR="007B1451" w:rsidRPr="00CC2CCD">
        <w:rPr>
          <w:lang w:val="es-MX"/>
        </w:rPr>
        <w:t>como:</w:t>
      </w:r>
    </w:p>
    <w:p w:rsidR="007B1451" w:rsidRDefault="007B1451" w:rsidP="00CC2CCD">
      <w:pPr>
        <w:pStyle w:val="BodyText"/>
        <w:numPr>
          <w:ilvl w:val="0"/>
          <w:numId w:val="41"/>
        </w:numPr>
        <w:spacing w:before="0" w:after="0"/>
      </w:pPr>
      <w:r>
        <w:t>Crecimiento bacteriano anormal en el intestino delgado</w:t>
      </w:r>
    </w:p>
    <w:p w:rsidR="007B1451" w:rsidRDefault="007B1451" w:rsidP="00CC2CCD">
      <w:pPr>
        <w:pStyle w:val="BodyText"/>
        <w:numPr>
          <w:ilvl w:val="0"/>
          <w:numId w:val="41"/>
        </w:numPr>
        <w:spacing w:before="0" w:after="0"/>
      </w:pPr>
      <w:r>
        <w:t>Trastornos que dificultan la digestión de los alimentos como enfermedad de Crohn, celiaquía (trastorno en el revestimiento del intestino delgado), infección con la tenia de los peces, etc.</w:t>
      </w:r>
    </w:p>
    <w:p w:rsidR="007B1451" w:rsidRDefault="007B1451" w:rsidP="00CC2CCD">
      <w:pPr>
        <w:pStyle w:val="BodyText"/>
        <w:numPr>
          <w:ilvl w:val="0"/>
          <w:numId w:val="41"/>
        </w:numPr>
        <w:spacing w:before="0" w:after="0"/>
      </w:pPr>
      <w:r>
        <w:t>Alcoholismo crónico</w:t>
      </w:r>
    </w:p>
    <w:p w:rsidR="007B1451" w:rsidRPr="007B1451" w:rsidRDefault="007B1451" w:rsidP="00CC2CCD">
      <w:pPr>
        <w:pStyle w:val="BodyText"/>
        <w:numPr>
          <w:ilvl w:val="0"/>
          <w:numId w:val="41"/>
        </w:numPr>
        <w:spacing w:before="0" w:after="0"/>
      </w:pPr>
      <w:r w:rsidRPr="007B1451">
        <w:t>Cirugías para extirpar ciertas partes del estómago o el intestino delgado, como algunas cirugías para bajar de peso</w:t>
      </w:r>
    </w:p>
    <w:p w:rsidR="007B1451" w:rsidRDefault="007B1451" w:rsidP="00CC2CCD">
      <w:pPr>
        <w:pStyle w:val="BodyText"/>
        <w:numPr>
          <w:ilvl w:val="0"/>
          <w:numId w:val="41"/>
        </w:numPr>
        <w:spacing w:before="0" w:after="0"/>
      </w:pPr>
      <w:r w:rsidRPr="007B1451">
        <w:t>Tomar antiácidos y otros medicamentos para la acidez gástrica por un tiempo prolongado</w:t>
      </w:r>
      <w:r>
        <w:rPr>
          <w:rStyle w:val="FootnoteReference"/>
        </w:rPr>
        <w:footnoteReference w:id="45"/>
      </w:r>
    </w:p>
    <w:p w:rsidR="00A82954" w:rsidRPr="00CC2CCD" w:rsidRDefault="00A82954" w:rsidP="00A82954">
      <w:pPr>
        <w:pStyle w:val="BodyText"/>
        <w:rPr>
          <w:lang w:val="es-MX"/>
        </w:rPr>
      </w:pPr>
      <w:r w:rsidRPr="00CC2CCD">
        <w:rPr>
          <w:lang w:val="es-MX"/>
        </w:rPr>
        <w:t>La anemia perniciosa es una enfermedad de lento desarrollo que puede incluso tardar décadas en manifestarse, a</w:t>
      </w:r>
      <w:r>
        <w:rPr>
          <w:lang w:val="es-MX"/>
        </w:rPr>
        <w:t>ún en su forma congénita</w:t>
      </w:r>
      <w:r w:rsidRPr="00CC2CCD">
        <w:rPr>
          <w:lang w:val="es-MX"/>
        </w:rPr>
        <w:t>, la anemia perniciosa por lo general no se manifiesta antes de los 30 años y la edad promedio del diagnóstico es a los 60 años.</w:t>
      </w:r>
    </w:p>
    <w:p w:rsidR="00F427FE" w:rsidRPr="00CC2CCD" w:rsidRDefault="007B1451" w:rsidP="00153B09">
      <w:pPr>
        <w:pStyle w:val="BodyText"/>
        <w:rPr>
          <w:lang w:val="es-MX"/>
        </w:rPr>
      </w:pPr>
      <w:r w:rsidRPr="00CC2CCD">
        <w:rPr>
          <w:lang w:val="es-MX"/>
        </w:rPr>
        <w:t>La falta de vitamina B12 además de conllevar los síntomas propios de la anemia generan nuevos síntomas</w:t>
      </w:r>
      <w:r w:rsidR="00236926" w:rsidRPr="00CC2CCD">
        <w:rPr>
          <w:lang w:val="es-MX"/>
        </w:rPr>
        <w:t>,</w:t>
      </w:r>
      <w:r w:rsidRPr="00CC2CCD">
        <w:rPr>
          <w:lang w:val="es-MX"/>
        </w:rPr>
        <w:t xml:space="preserve"> </w:t>
      </w:r>
      <w:r w:rsidR="00236926" w:rsidRPr="00CC2CCD">
        <w:rPr>
          <w:lang w:val="es-MX"/>
        </w:rPr>
        <w:t xml:space="preserve">la mayoría derivados </w:t>
      </w:r>
      <w:r w:rsidRPr="00CC2CCD">
        <w:rPr>
          <w:lang w:val="es-MX"/>
        </w:rPr>
        <w:t>de las complicaciones que producen en el sistema nervioso</w:t>
      </w:r>
      <w:r w:rsidR="00236926" w:rsidRPr="00CC2CCD">
        <w:rPr>
          <w:lang w:val="es-MX"/>
        </w:rPr>
        <w:t>,</w:t>
      </w:r>
      <w:r w:rsidRPr="00CC2CCD">
        <w:rPr>
          <w:lang w:val="es-MX"/>
        </w:rPr>
        <w:t xml:space="preserve"> causando hormigueo en las manos y pies, </w:t>
      </w:r>
      <w:r w:rsidR="00236926" w:rsidRPr="00CC2CCD">
        <w:rPr>
          <w:lang w:val="es-MX"/>
        </w:rPr>
        <w:t>pérdida</w:t>
      </w:r>
      <w:r w:rsidRPr="00CC2CCD">
        <w:rPr>
          <w:lang w:val="es-MX"/>
        </w:rPr>
        <w:t xml:space="preserve"> de sensibilidad en las piernas, pies y manos, aparición de movimientos espásticos, </w:t>
      </w:r>
      <w:r w:rsidR="00236926" w:rsidRPr="00CC2CCD">
        <w:rPr>
          <w:lang w:val="es-MX"/>
        </w:rPr>
        <w:t>un tipo peculiar de daltonismo, inflamación o ardor en la lengua, pérdida de peso, oscurecimiento de la piel, confusión o cambio en el estado mental, pérdida de equilibrio, depresión y una función intelectual deficiente.</w:t>
      </w:r>
      <w:r w:rsidR="00236926">
        <w:rPr>
          <w:rStyle w:val="FootnoteReference"/>
        </w:rPr>
        <w:footnoteReference w:id="46"/>
      </w:r>
    </w:p>
    <w:p w:rsidR="00A82954" w:rsidRPr="00A82954" w:rsidRDefault="00A82954" w:rsidP="00E00D16">
      <w:pPr>
        <w:pStyle w:val="NormalWeb"/>
        <w:spacing w:after="360" w:afterAutospacing="0"/>
        <w:rPr>
          <w:rFonts w:ascii="Arial Narrow" w:eastAsiaTheme="minorEastAsia" w:hAnsi="Arial Narrow" w:cs="Arial"/>
          <w:sz w:val="28"/>
          <w:lang w:val="es-MX"/>
        </w:rPr>
      </w:pPr>
      <w:r>
        <w:rPr>
          <w:rFonts w:ascii="Arial Narrow" w:eastAsiaTheme="minorEastAsia" w:hAnsi="Arial Narrow" w:cs="Arial"/>
          <w:lang w:val="es-MX"/>
        </w:rPr>
        <w:t>Para su diagnóstico adicional al conteo sanguíneo completo y al conteo de reticulocitos se pueden realizar los siguientes examenes:</w:t>
      </w:r>
    </w:p>
    <w:p w:rsidR="00236926" w:rsidRPr="00A82954" w:rsidRDefault="00236926" w:rsidP="00A82954">
      <w:pPr>
        <w:pStyle w:val="NormalWeb"/>
        <w:numPr>
          <w:ilvl w:val="0"/>
          <w:numId w:val="42"/>
        </w:numPr>
        <w:spacing w:before="0" w:beforeAutospacing="0" w:after="0" w:afterAutospacing="0"/>
        <w:rPr>
          <w:rFonts w:ascii="Arial Narrow" w:eastAsiaTheme="minorEastAsia" w:hAnsi="Arial Narrow" w:cs="Arial"/>
          <w:lang w:val="es-MX"/>
        </w:rPr>
      </w:pPr>
      <w:r w:rsidRPr="00A82954">
        <w:rPr>
          <w:rFonts w:ascii="Arial Narrow" w:eastAsiaTheme="minorEastAsia" w:hAnsi="Arial Narrow" w:cs="Arial"/>
          <w:lang w:val="es-MX"/>
        </w:rPr>
        <w:t xml:space="preserve">Un examen físico </w:t>
      </w:r>
      <w:r w:rsidR="00A82954">
        <w:rPr>
          <w:rFonts w:ascii="Arial Narrow" w:eastAsiaTheme="minorEastAsia" w:hAnsi="Arial Narrow" w:cs="Arial"/>
          <w:lang w:val="es-MX"/>
        </w:rPr>
        <w:t xml:space="preserve">que </w:t>
      </w:r>
      <w:r w:rsidRPr="00A82954">
        <w:rPr>
          <w:rFonts w:ascii="Arial Narrow" w:eastAsiaTheme="minorEastAsia" w:hAnsi="Arial Narrow" w:cs="Arial"/>
          <w:lang w:val="es-MX"/>
        </w:rPr>
        <w:t>m</w:t>
      </w:r>
      <w:r w:rsidR="00A82954">
        <w:rPr>
          <w:rFonts w:ascii="Arial Narrow" w:eastAsiaTheme="minorEastAsia" w:hAnsi="Arial Narrow" w:cs="Arial"/>
          <w:lang w:val="es-MX"/>
        </w:rPr>
        <w:t xml:space="preserve">uestre </w:t>
      </w:r>
      <w:r w:rsidRPr="00A82954">
        <w:rPr>
          <w:rFonts w:ascii="Arial Narrow" w:eastAsiaTheme="minorEastAsia" w:hAnsi="Arial Narrow" w:cs="Arial"/>
          <w:lang w:val="es-MX"/>
        </w:rPr>
        <w:t>problemas con los reflejos o reflejo de</w:t>
      </w:r>
      <w:r w:rsidR="00A82954">
        <w:rPr>
          <w:rFonts w:ascii="Arial Narrow" w:eastAsiaTheme="minorEastAsia" w:hAnsi="Arial Narrow" w:cs="Arial"/>
          <w:lang w:val="es-MX"/>
        </w:rPr>
        <w:t xml:space="preserve"> </w:t>
      </w:r>
      <w:r w:rsidRPr="00A82954">
        <w:rPr>
          <w:rFonts w:ascii="Arial Narrow" w:eastAsiaTheme="minorEastAsia" w:hAnsi="Arial Narrow" w:cs="Arial"/>
          <w:lang w:val="es-MX"/>
        </w:rPr>
        <w:t>Babinski</w:t>
      </w:r>
      <w:r w:rsidR="00A82954">
        <w:rPr>
          <w:rFonts w:ascii="Arial Narrow" w:eastAsiaTheme="minorEastAsia" w:hAnsi="Arial Narrow" w:cs="Arial"/>
          <w:lang w:val="es-MX"/>
        </w:rPr>
        <w:t xml:space="preserve"> </w:t>
      </w:r>
      <w:r w:rsidRPr="00A82954">
        <w:rPr>
          <w:rFonts w:ascii="Arial Narrow" w:eastAsiaTheme="minorEastAsia" w:hAnsi="Arial Narrow" w:cs="Arial"/>
          <w:lang w:val="es-MX"/>
        </w:rPr>
        <w:t>positivo.</w:t>
      </w:r>
    </w:p>
    <w:p w:rsidR="00236926" w:rsidRPr="00A82954" w:rsidRDefault="009668CC" w:rsidP="00A82954">
      <w:pPr>
        <w:pStyle w:val="ListParagraph"/>
        <w:numPr>
          <w:ilvl w:val="0"/>
          <w:numId w:val="42"/>
        </w:numPr>
        <w:spacing w:before="0" w:after="0"/>
        <w:rPr>
          <w:lang w:val="es-MX"/>
        </w:rPr>
      </w:pPr>
      <w:hyperlink r:id="rId20" w:history="1">
        <w:r w:rsidR="00236926" w:rsidRPr="00A82954">
          <w:rPr>
            <w:lang w:val="es-MX"/>
          </w:rPr>
          <w:t>Examen de Schilling</w:t>
        </w:r>
      </w:hyperlink>
      <w:r w:rsidR="00236926" w:rsidRPr="00A82954">
        <w:rPr>
          <w:lang w:val="es-MX"/>
        </w:rPr>
        <w:t> (si se sospecha anemia perniciosa</w:t>
      </w:r>
      <w:r w:rsidR="003847B5" w:rsidRPr="00A82954">
        <w:rPr>
          <w:lang w:val="es-MX"/>
        </w:rPr>
        <w:t xml:space="preserve"> y consiste en medir la absorción de la vitamina B12 a través de dosis pequeñas radiactivas</w:t>
      </w:r>
      <w:r w:rsidR="00236926" w:rsidRPr="00A82954">
        <w:rPr>
          <w:lang w:val="es-MX"/>
        </w:rPr>
        <w:t>)</w:t>
      </w:r>
    </w:p>
    <w:p w:rsidR="00236926" w:rsidRPr="00A82954" w:rsidRDefault="009668CC" w:rsidP="00A82954">
      <w:pPr>
        <w:pStyle w:val="ListParagraph"/>
        <w:numPr>
          <w:ilvl w:val="0"/>
          <w:numId w:val="42"/>
        </w:numPr>
        <w:spacing w:before="0" w:after="0"/>
        <w:rPr>
          <w:lang w:val="es-MX"/>
        </w:rPr>
      </w:pPr>
      <w:hyperlink r:id="rId21" w:history="1">
        <w:r w:rsidR="00236926" w:rsidRPr="00A82954">
          <w:rPr>
            <w:lang w:val="es-MX"/>
          </w:rPr>
          <w:t>Deshidrogenasa láctica</w:t>
        </w:r>
      </w:hyperlink>
      <w:r w:rsidR="00236926" w:rsidRPr="00A82954">
        <w:rPr>
          <w:lang w:val="es-MX"/>
        </w:rPr>
        <w:t> en suero</w:t>
      </w:r>
      <w:r w:rsidR="003847B5" w:rsidRPr="00A82954">
        <w:rPr>
          <w:lang w:val="es-MX"/>
        </w:rPr>
        <w:t xml:space="preserve"> para verifica daño tisular</w:t>
      </w:r>
    </w:p>
    <w:p w:rsidR="00236926" w:rsidRDefault="00236926" w:rsidP="00A82954">
      <w:pPr>
        <w:pStyle w:val="ListParagraph"/>
        <w:numPr>
          <w:ilvl w:val="0"/>
          <w:numId w:val="42"/>
        </w:numPr>
        <w:spacing w:before="0" w:after="0"/>
      </w:pPr>
      <w:r w:rsidRPr="00A82954">
        <w:rPr>
          <w:lang w:val="es-MX"/>
        </w:rPr>
        <w:t>Nivel de vitamina B12 y </w:t>
      </w:r>
      <w:hyperlink r:id="rId22" w:history="1">
        <w:r w:rsidRPr="00A82954">
          <w:rPr>
            <w:lang w:val="es-MX"/>
          </w:rPr>
          <w:t>niveles de folato en suero</w:t>
        </w:r>
      </w:hyperlink>
    </w:p>
    <w:p w:rsidR="00236926" w:rsidRPr="00236926" w:rsidRDefault="00236926" w:rsidP="00A82954">
      <w:pPr>
        <w:pStyle w:val="ListParagraph"/>
        <w:numPr>
          <w:ilvl w:val="0"/>
          <w:numId w:val="42"/>
        </w:numPr>
        <w:spacing w:before="0" w:after="0"/>
        <w:rPr>
          <w:lang w:val="es-MX"/>
        </w:rPr>
      </w:pPr>
      <w:r w:rsidRPr="00236926">
        <w:rPr>
          <w:lang w:val="es-MX"/>
        </w:rPr>
        <w:t>Se puede llevar a cabo una</w:t>
      </w:r>
      <w:r w:rsidR="003A6B83">
        <w:rPr>
          <w:lang w:val="es-MX"/>
        </w:rPr>
        <w:t xml:space="preserve"> sonda nasogástrica o una </w:t>
      </w:r>
      <w:hyperlink r:id="rId23" w:history="1">
        <w:r w:rsidRPr="00A82954">
          <w:t>esofagogastroduodenoscopia</w:t>
        </w:r>
      </w:hyperlink>
      <w:r w:rsidRPr="00A82954">
        <w:t> </w:t>
      </w:r>
      <w:r w:rsidRPr="00236926">
        <w:rPr>
          <w:lang w:val="es-MX"/>
        </w:rPr>
        <w:t xml:space="preserve">(EGD) para examinar el estómago </w:t>
      </w:r>
      <w:r w:rsidR="003847B5">
        <w:rPr>
          <w:lang w:val="es-MX"/>
        </w:rPr>
        <w:t xml:space="preserve"> y la concentración del factor intríseco </w:t>
      </w:r>
      <w:r w:rsidRPr="00236926">
        <w:rPr>
          <w:lang w:val="es-MX"/>
        </w:rPr>
        <w:t>o</w:t>
      </w:r>
      <w:r w:rsidRPr="00A82954">
        <w:t> </w:t>
      </w:r>
      <w:r w:rsidR="003A6B83" w:rsidRPr="00A82954">
        <w:t xml:space="preserve"> una </w:t>
      </w:r>
      <w:hyperlink r:id="rId24" w:history="1">
        <w:r w:rsidRPr="00A82954">
          <w:t>enteroscopia</w:t>
        </w:r>
      </w:hyperlink>
      <w:r w:rsidRPr="00A82954">
        <w:t> </w:t>
      </w:r>
      <w:r w:rsidRPr="00236926">
        <w:rPr>
          <w:lang w:val="es-MX"/>
        </w:rPr>
        <w:t>para examinar el intestino delgado.</w:t>
      </w:r>
    </w:p>
    <w:p w:rsidR="00236926" w:rsidRPr="00236926" w:rsidRDefault="00236926" w:rsidP="00E00D16">
      <w:pPr>
        <w:pStyle w:val="ListParagraph"/>
        <w:numPr>
          <w:ilvl w:val="0"/>
          <w:numId w:val="42"/>
        </w:numPr>
        <w:spacing w:before="0" w:after="360"/>
        <w:contextualSpacing w:val="0"/>
        <w:rPr>
          <w:lang w:val="es-MX"/>
        </w:rPr>
      </w:pPr>
      <w:r w:rsidRPr="00236926">
        <w:rPr>
          <w:lang w:val="es-MX"/>
        </w:rPr>
        <w:t>Se realiza una</w:t>
      </w:r>
      <w:r w:rsidR="00A82954">
        <w:rPr>
          <w:lang w:val="es-MX"/>
        </w:rPr>
        <w:t xml:space="preserve"> </w:t>
      </w:r>
      <w:hyperlink r:id="rId25" w:history="1">
        <w:r w:rsidRPr="00A82954">
          <w:rPr>
            <w:lang w:val="es-MX"/>
          </w:rPr>
          <w:t>biopsia de médula ósea</w:t>
        </w:r>
      </w:hyperlink>
      <w:r w:rsidR="00A82954">
        <w:rPr>
          <w:lang w:val="es-MX"/>
        </w:rPr>
        <w:t xml:space="preserve"> </w:t>
      </w:r>
      <w:r w:rsidRPr="00236926">
        <w:rPr>
          <w:lang w:val="es-MX"/>
        </w:rPr>
        <w:t>únicamente cuando el diagnóstico no está claro</w:t>
      </w:r>
      <w:r w:rsidRPr="00A82954">
        <w:rPr>
          <w:rStyle w:val="FootnoteReference"/>
        </w:rPr>
        <w:t>.</w:t>
      </w:r>
      <w:r w:rsidR="003A6B83" w:rsidRPr="00A82954">
        <w:rPr>
          <w:rStyle w:val="FootnoteReference"/>
        </w:rPr>
        <w:footnoteReference w:id="47"/>
      </w:r>
    </w:p>
    <w:p w:rsidR="00A95B8C" w:rsidRPr="00A82954" w:rsidRDefault="00A82954" w:rsidP="00153B09">
      <w:pPr>
        <w:pStyle w:val="BodyText"/>
        <w:rPr>
          <w:lang w:val="es-MX"/>
        </w:rPr>
      </w:pPr>
      <w:r>
        <w:rPr>
          <w:lang w:val="es-MX"/>
        </w:rPr>
        <w:t>L</w:t>
      </w:r>
      <w:r w:rsidR="003A6B83" w:rsidRPr="00A82954">
        <w:rPr>
          <w:lang w:val="es-MX"/>
        </w:rPr>
        <w:t xml:space="preserve">as personas con deficiencia de vitamina B12 </w:t>
      </w:r>
      <w:r>
        <w:rPr>
          <w:lang w:val="es-MX"/>
        </w:rPr>
        <w:t xml:space="preserve">para su tratamiento se </w:t>
      </w:r>
      <w:r w:rsidR="003A6B83" w:rsidRPr="00A82954">
        <w:rPr>
          <w:lang w:val="es-MX"/>
        </w:rPr>
        <w:t>les recomienda un balance en su dieta y tomar suplementos vitamínicos.</w:t>
      </w:r>
      <w:r>
        <w:rPr>
          <w:lang w:val="es-MX"/>
        </w:rPr>
        <w:t xml:space="preserve"> </w:t>
      </w:r>
      <w:r w:rsidR="003A6B83" w:rsidRPr="00A82954">
        <w:rPr>
          <w:lang w:val="es-MX"/>
        </w:rPr>
        <w:t xml:space="preserve">La anemia causada por absorción y digestión deficientes se trata con inyecciones de vitamina B12 hasta que el trastorno mejore, </w:t>
      </w:r>
      <w:r w:rsidR="00B2165B" w:rsidRPr="00A82954">
        <w:rPr>
          <w:lang w:val="es-MX"/>
        </w:rPr>
        <w:t xml:space="preserve">las inyecciones se aplican </w:t>
      </w:r>
      <w:r w:rsidR="00F653D1" w:rsidRPr="00A82954">
        <w:rPr>
          <w:lang w:val="es-MX"/>
        </w:rPr>
        <w:t xml:space="preserve">al principio </w:t>
      </w:r>
      <w:r w:rsidR="00B2165B" w:rsidRPr="00A82954">
        <w:rPr>
          <w:lang w:val="es-MX"/>
        </w:rPr>
        <w:t xml:space="preserve">todos los días, </w:t>
      </w:r>
      <w:r w:rsidR="00F653D1" w:rsidRPr="00A82954">
        <w:rPr>
          <w:lang w:val="es-MX"/>
        </w:rPr>
        <w:t>luego cada semana y después cada mes</w:t>
      </w:r>
      <w:r w:rsidR="001B0367" w:rsidRPr="00A82954">
        <w:rPr>
          <w:lang w:val="es-MX"/>
        </w:rPr>
        <w:t>.</w:t>
      </w:r>
      <w:r>
        <w:rPr>
          <w:lang w:val="es-MX"/>
        </w:rPr>
        <w:t xml:space="preserve"> </w:t>
      </w:r>
      <w:r w:rsidR="001B0367" w:rsidRPr="00A82954">
        <w:rPr>
          <w:lang w:val="es-MX"/>
        </w:rPr>
        <w:t>La anemia perniciosa requiere un suministro de vitamina B12 de por vida ya sea por medio de dosis orales altas o  casi siempre usando inyecciones.</w:t>
      </w:r>
    </w:p>
    <w:p w:rsidR="00A82954" w:rsidRDefault="00A95B8C" w:rsidP="00153B09">
      <w:pPr>
        <w:pStyle w:val="BodyText"/>
      </w:pPr>
      <w:r>
        <w:t xml:space="preserve">Las cirugías causan deficiencia de vitamina B12 por lo tanto es recomendable suministrar vitamina B12 a los pacientes que han sufrido de </w:t>
      </w:r>
      <w:r w:rsidR="008D00AE">
        <w:t>alguna intervención quirúrgica.</w:t>
      </w:r>
    </w:p>
    <w:p w:rsidR="00A82954" w:rsidRDefault="00A82954">
      <w:pPr>
        <w:jc w:val="left"/>
      </w:pPr>
      <w:r>
        <w:br w:type="page"/>
      </w:r>
    </w:p>
    <w:p w:rsidR="001B0367" w:rsidRPr="00A82954" w:rsidRDefault="00A95B8C" w:rsidP="00A82954">
      <w:pPr>
        <w:pStyle w:val="Heading3"/>
        <w:rPr>
          <w:lang w:val="es-MX"/>
        </w:rPr>
      </w:pPr>
      <w:bookmarkStart w:id="19" w:name="_Toc263422564"/>
      <w:r w:rsidRPr="00A82954">
        <w:rPr>
          <w:lang w:val="es-MX"/>
        </w:rPr>
        <w:t>Anemia por deficiencia de ácido fólico</w:t>
      </w:r>
      <w:bookmarkEnd w:id="19"/>
    </w:p>
    <w:p w:rsidR="00FD0FC7" w:rsidRDefault="00FD0FC7" w:rsidP="00153B09">
      <w:pPr>
        <w:pStyle w:val="BodyText"/>
      </w:pPr>
      <w:r>
        <w:rPr>
          <w:lang w:bidi="ar-SA"/>
        </w:rPr>
        <w:drawing>
          <wp:anchor distT="0" distB="0" distL="114300" distR="114300" simplePos="0" relativeHeight="251681792" behindDoc="1" locked="0" layoutInCell="1" allowOverlap="1">
            <wp:simplePos x="0" y="0"/>
            <wp:positionH relativeFrom="column">
              <wp:posOffset>2819400</wp:posOffset>
            </wp:positionH>
            <wp:positionV relativeFrom="paragraph">
              <wp:posOffset>95250</wp:posOffset>
            </wp:positionV>
            <wp:extent cx="3124200" cy="2486025"/>
            <wp:effectExtent l="19050" t="0" r="0" b="0"/>
            <wp:wrapTight wrapText="bothSides">
              <wp:wrapPolygon edited="0">
                <wp:start x="-132" y="0"/>
                <wp:lineTo x="-132" y="21517"/>
                <wp:lineTo x="21600" y="21517"/>
                <wp:lineTo x="21600" y="0"/>
                <wp:lineTo x="-132" y="0"/>
              </wp:wrapPolygon>
            </wp:wrapTight>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3124200" cy="2486025"/>
                    </a:xfrm>
                    <a:prstGeom prst="rect">
                      <a:avLst/>
                    </a:prstGeom>
                    <a:noFill/>
                    <a:ln w="9525">
                      <a:noFill/>
                      <a:miter lim="800000"/>
                      <a:headEnd/>
                      <a:tailEnd/>
                    </a:ln>
                  </pic:spPr>
                </pic:pic>
              </a:graphicData>
            </a:graphic>
          </wp:anchor>
        </w:drawing>
      </w:r>
      <w:r>
        <w:t xml:space="preserve">La vitamina B9, </w:t>
      </w:r>
      <w:r w:rsidR="00A36C6F">
        <w:t xml:space="preserve">folato o también llamado ácido fólico al igual que la vitamina B12 es un compuesto requerido para la formación de glóbulos rojos por lo tanto su escases crea una producción deficiente de glóbulos rojos, los cuales </w:t>
      </w:r>
      <w:r>
        <w:t>serán anormalmente grandes dando como resultado una anemia megaloblástica.</w:t>
      </w:r>
    </w:p>
    <w:p w:rsidR="00FD0FC7" w:rsidRPr="00E00D16" w:rsidRDefault="00FD0FC7" w:rsidP="00153B09">
      <w:pPr>
        <w:pStyle w:val="BodyText"/>
        <w:rPr>
          <w:lang w:val="es-MX"/>
        </w:rPr>
      </w:pPr>
      <w:r w:rsidRPr="00E00D16">
        <w:rPr>
          <w:lang w:val="es-MX"/>
        </w:rPr>
        <w:t>A diferencia de la vitamina B12, el folato es una vitamina hidrosoluble que no se puede almacenar en grandes cantidades por lo que es necesario un suministro constante de la vitamina a través de la alimentación.</w:t>
      </w:r>
    </w:p>
    <w:p w:rsidR="002D7375" w:rsidRPr="00E00D16" w:rsidRDefault="00E00D16" w:rsidP="00153B09">
      <w:pPr>
        <w:pStyle w:val="BodyText"/>
        <w:rPr>
          <w:lang w:val="es-MX"/>
        </w:rPr>
      </w:pPr>
      <w:r>
        <w:rPr>
          <w:lang w:bidi="ar-SA"/>
        </w:rPr>
        <w:drawing>
          <wp:anchor distT="0" distB="0" distL="114300" distR="114300" simplePos="0" relativeHeight="251683840" behindDoc="1" locked="0" layoutInCell="1" allowOverlap="1">
            <wp:simplePos x="0" y="0"/>
            <wp:positionH relativeFrom="column">
              <wp:posOffset>-333375</wp:posOffset>
            </wp:positionH>
            <wp:positionV relativeFrom="paragraph">
              <wp:posOffset>37465</wp:posOffset>
            </wp:positionV>
            <wp:extent cx="3048000" cy="2495550"/>
            <wp:effectExtent l="19050" t="0" r="0" b="0"/>
            <wp:wrapTight wrapText="bothSides">
              <wp:wrapPolygon edited="0">
                <wp:start x="-135" y="0"/>
                <wp:lineTo x="-135" y="21435"/>
                <wp:lineTo x="21600" y="21435"/>
                <wp:lineTo x="21600" y="0"/>
                <wp:lineTo x="-135" y="0"/>
              </wp:wrapPolygon>
            </wp:wrapTight>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3048000" cy="2495550"/>
                    </a:xfrm>
                    <a:prstGeom prst="rect">
                      <a:avLst/>
                    </a:prstGeom>
                    <a:noFill/>
                    <a:ln w="9525">
                      <a:noFill/>
                      <a:miter lim="800000"/>
                      <a:headEnd/>
                      <a:tailEnd/>
                    </a:ln>
                  </pic:spPr>
                </pic:pic>
              </a:graphicData>
            </a:graphic>
          </wp:anchor>
        </w:drawing>
      </w:r>
      <w:r w:rsidR="002D7375" w:rsidRPr="00E00D16">
        <w:rPr>
          <w:lang w:val="es-MX"/>
        </w:rPr>
        <w:t>Las fuentes de origen vegetal son más ricas que las de origen animal, la manipulación de los alimentos puede llegar a perder o destruir más de la mitad del contenido natural de ácido fólico, se destruye con las cocciones prolongadas en abundante agua, con el recalentamiento de las comidas y con el almacenamiento de los alimentos a temperatura ambiente, por ello se recomienda el consumo crudo de los alimentos que así lo permitan, la cocción breve y el almacenamiento en el congelador.</w:t>
      </w:r>
    </w:p>
    <w:p w:rsidR="00E116BD" w:rsidRPr="00E00D16" w:rsidRDefault="00E116BD" w:rsidP="00153B09">
      <w:pPr>
        <w:rPr>
          <w:lang w:val="es-MX"/>
        </w:rPr>
      </w:pPr>
    </w:p>
    <w:tbl>
      <w:tblPr>
        <w:tblStyle w:val="MediumGrid3-Accent1"/>
        <w:tblpPr w:leftFromText="180" w:rightFromText="180" w:vertAnchor="text" w:tblpY="1"/>
        <w:tblOverlap w:val="never"/>
        <w:tblW w:w="0" w:type="auto"/>
        <w:tblLook w:val="04A0"/>
      </w:tblPr>
      <w:tblGrid>
        <w:gridCol w:w="2448"/>
        <w:gridCol w:w="1440"/>
        <w:gridCol w:w="1170"/>
        <w:gridCol w:w="1980"/>
        <w:gridCol w:w="1350"/>
        <w:gridCol w:w="1170"/>
      </w:tblGrid>
      <w:tr w:rsidR="00E00D16" w:rsidRPr="00E00D16">
        <w:trPr>
          <w:cnfStyle w:val="100000000000"/>
          <w:trHeight w:val="403"/>
        </w:trPr>
        <w:tc>
          <w:tcPr>
            <w:cnfStyle w:val="001000000000"/>
            <w:tcW w:w="2448" w:type="dxa"/>
            <w:vAlign w:val="center"/>
          </w:tcPr>
          <w:p w:rsidR="00E00D16" w:rsidRPr="005C7C38" w:rsidRDefault="00E00D16" w:rsidP="005C7C38">
            <w:pPr>
              <w:rPr>
                <w:rFonts w:ascii="Gill Sans MT" w:eastAsia="Times New Roman" w:hAnsi="Gill Sans MT"/>
                <w:sz w:val="18"/>
              </w:rPr>
            </w:pPr>
            <w:r w:rsidRPr="005C7C38">
              <w:rPr>
                <w:rFonts w:ascii="Gill Sans MT" w:eastAsia="Times New Roman" w:hAnsi="Gill Sans MT"/>
                <w:sz w:val="18"/>
              </w:rPr>
              <w:t>Alimento</w:t>
            </w:r>
          </w:p>
        </w:tc>
        <w:tc>
          <w:tcPr>
            <w:tcW w:w="1440" w:type="dxa"/>
            <w:vAlign w:val="center"/>
          </w:tcPr>
          <w:p w:rsidR="00E00D16" w:rsidRPr="005C7C38" w:rsidRDefault="00E00D16" w:rsidP="005C7C38">
            <w:pPr>
              <w:cnfStyle w:val="100000000000"/>
              <w:rPr>
                <w:rFonts w:ascii="Gill Sans MT" w:eastAsia="Times New Roman" w:hAnsi="Gill Sans MT"/>
                <w:sz w:val="18"/>
              </w:rPr>
            </w:pPr>
            <w:r w:rsidRPr="005C7C38">
              <w:rPr>
                <w:rFonts w:ascii="Gill Sans MT" w:eastAsia="Times New Roman" w:hAnsi="Gill Sans MT"/>
                <w:sz w:val="18"/>
              </w:rPr>
              <w:t>Porción</w:t>
            </w:r>
          </w:p>
        </w:tc>
        <w:tc>
          <w:tcPr>
            <w:tcW w:w="1170" w:type="dxa"/>
          </w:tcPr>
          <w:p w:rsidR="00E00D16" w:rsidRPr="005C7C38" w:rsidRDefault="00E00D16" w:rsidP="005C7C38">
            <w:pPr>
              <w:cnfStyle w:val="100000000000"/>
              <w:rPr>
                <w:rFonts w:ascii="Gill Sans MT" w:eastAsia="Times New Roman" w:hAnsi="Gill Sans MT"/>
                <w:sz w:val="18"/>
              </w:rPr>
            </w:pPr>
            <w:r w:rsidRPr="005C7C38">
              <w:rPr>
                <w:rFonts w:ascii="Gill Sans MT" w:eastAsia="Times New Roman" w:hAnsi="Gill Sans MT"/>
                <w:sz w:val="18"/>
              </w:rPr>
              <w:t>Ácido fólico(µG)</w:t>
            </w:r>
          </w:p>
        </w:tc>
        <w:tc>
          <w:tcPr>
            <w:tcW w:w="1980" w:type="dxa"/>
            <w:vAlign w:val="center"/>
          </w:tcPr>
          <w:p w:rsidR="00E00D16" w:rsidRPr="005C7C38" w:rsidRDefault="00E00D16" w:rsidP="005C7C38">
            <w:pPr>
              <w:cnfStyle w:val="100000000000"/>
              <w:rPr>
                <w:rFonts w:ascii="Gill Sans MT" w:eastAsia="Times New Roman" w:hAnsi="Gill Sans MT"/>
                <w:sz w:val="18"/>
              </w:rPr>
            </w:pPr>
            <w:r w:rsidRPr="005C7C38">
              <w:rPr>
                <w:rFonts w:ascii="Gill Sans MT" w:eastAsia="Times New Roman" w:hAnsi="Gill Sans MT"/>
                <w:sz w:val="18"/>
              </w:rPr>
              <w:t>Alimento</w:t>
            </w:r>
          </w:p>
        </w:tc>
        <w:tc>
          <w:tcPr>
            <w:tcW w:w="1350" w:type="dxa"/>
            <w:vAlign w:val="center"/>
          </w:tcPr>
          <w:p w:rsidR="00E00D16" w:rsidRPr="005C7C38" w:rsidRDefault="00E00D16" w:rsidP="005C7C38">
            <w:pPr>
              <w:cnfStyle w:val="100000000000"/>
              <w:rPr>
                <w:rFonts w:ascii="Gill Sans MT" w:eastAsia="Times New Roman" w:hAnsi="Gill Sans MT"/>
                <w:sz w:val="18"/>
              </w:rPr>
            </w:pPr>
            <w:r w:rsidRPr="005C7C38">
              <w:rPr>
                <w:rFonts w:ascii="Gill Sans MT" w:eastAsia="Times New Roman" w:hAnsi="Gill Sans MT"/>
                <w:sz w:val="18"/>
              </w:rPr>
              <w:t>Porción</w:t>
            </w:r>
          </w:p>
        </w:tc>
        <w:tc>
          <w:tcPr>
            <w:tcW w:w="1170" w:type="dxa"/>
          </w:tcPr>
          <w:p w:rsidR="00E00D16" w:rsidRPr="005C7C38" w:rsidRDefault="00E00D16" w:rsidP="005C7C38">
            <w:pPr>
              <w:cnfStyle w:val="100000000000"/>
              <w:rPr>
                <w:rFonts w:ascii="Gill Sans MT" w:eastAsia="Times New Roman" w:hAnsi="Gill Sans MT"/>
                <w:sz w:val="18"/>
              </w:rPr>
            </w:pPr>
            <w:r w:rsidRPr="005C7C38">
              <w:rPr>
                <w:rFonts w:ascii="Gill Sans MT" w:eastAsia="Times New Roman" w:hAnsi="Gill Sans MT"/>
                <w:sz w:val="18"/>
              </w:rPr>
              <w:t>Ácido fólico</w:t>
            </w:r>
            <w:r w:rsidR="005C7C38">
              <w:rPr>
                <w:rFonts w:ascii="Gill Sans MT" w:eastAsia="Times New Roman" w:hAnsi="Gill Sans MT"/>
                <w:sz w:val="18"/>
              </w:rPr>
              <w:t xml:space="preserve"> </w:t>
            </w:r>
            <w:r w:rsidRPr="005C7C38">
              <w:rPr>
                <w:rFonts w:ascii="Gill Sans MT" w:eastAsia="Times New Roman" w:hAnsi="Gill Sans MT"/>
                <w:sz w:val="18"/>
              </w:rPr>
              <w:t>(µG)</w:t>
            </w:r>
          </w:p>
        </w:tc>
      </w:tr>
      <w:tr w:rsidR="00E00D16" w:rsidRPr="00E00D16">
        <w:trPr>
          <w:cnfStyle w:val="000000100000"/>
        </w:trPr>
        <w:tc>
          <w:tcPr>
            <w:cnfStyle w:val="001000000000"/>
            <w:tcW w:w="2448" w:type="dxa"/>
          </w:tcPr>
          <w:p w:rsidR="00E00D16" w:rsidRPr="005C7C38" w:rsidRDefault="00E00D16" w:rsidP="005C7C38">
            <w:pPr>
              <w:rPr>
                <w:rFonts w:ascii="Gill Sans MT Condensed" w:hAnsi="Gill Sans MT Condensed"/>
                <w:b w:val="0"/>
                <w:sz w:val="18"/>
                <w:lang w:val="es-MX"/>
              </w:rPr>
            </w:pPr>
            <w:r w:rsidRPr="005C7C38">
              <w:rPr>
                <w:rFonts w:ascii="Gill Sans MT Condensed" w:hAnsi="Gill Sans MT Condensed"/>
                <w:b w:val="0"/>
                <w:sz w:val="18"/>
                <w:lang w:val="es-MX"/>
              </w:rPr>
              <w:t>Cereales (cocidos), copos de maíz</w:t>
            </w:r>
          </w:p>
        </w:tc>
        <w:tc>
          <w:tcPr>
            <w:tcW w:w="1440" w:type="dxa"/>
          </w:tcPr>
          <w:p w:rsidR="00E00D16" w:rsidRPr="005C7C38" w:rsidRDefault="00E00D16" w:rsidP="005C7C38">
            <w:pPr>
              <w:cnfStyle w:val="000000100000"/>
              <w:rPr>
                <w:rFonts w:ascii="Gill Sans MT Condensed" w:hAnsi="Gill Sans MT Condensed"/>
                <w:sz w:val="18"/>
              </w:rPr>
            </w:pPr>
            <w:r w:rsidRPr="005C7C38">
              <w:rPr>
                <w:rFonts w:ascii="Gill Sans MT Condensed" w:hAnsi="Gill Sans MT Condensed"/>
                <w:sz w:val="18"/>
              </w:rPr>
              <w:t>1 taza</w:t>
            </w:r>
          </w:p>
        </w:tc>
        <w:tc>
          <w:tcPr>
            <w:tcW w:w="1170" w:type="dxa"/>
          </w:tcPr>
          <w:p w:rsidR="00E00D16" w:rsidRPr="005C7C38" w:rsidRDefault="00E00D16" w:rsidP="005C7C38">
            <w:pPr>
              <w:cnfStyle w:val="000000100000"/>
              <w:rPr>
                <w:rFonts w:ascii="Gill Sans MT Condensed" w:hAnsi="Gill Sans MT Condensed"/>
                <w:sz w:val="18"/>
              </w:rPr>
            </w:pPr>
            <w:r w:rsidRPr="005C7C38">
              <w:rPr>
                <w:rFonts w:ascii="Gill Sans MT Condensed" w:hAnsi="Gill Sans MT Condensed"/>
                <w:sz w:val="18"/>
              </w:rPr>
              <w:t>222</w:t>
            </w:r>
          </w:p>
        </w:tc>
        <w:tc>
          <w:tcPr>
            <w:tcW w:w="1980" w:type="dxa"/>
            <w:shd w:val="clear" w:color="auto" w:fill="4F81BD" w:themeFill="accent1"/>
          </w:tcPr>
          <w:p w:rsidR="00E00D16" w:rsidRPr="005C7C38" w:rsidRDefault="00E00D16" w:rsidP="005C7C38">
            <w:pPr>
              <w:cnfStyle w:val="000000100000"/>
              <w:rPr>
                <w:rFonts w:ascii="Gill Sans MT Condensed" w:hAnsi="Gill Sans MT Condensed"/>
                <w:color w:val="FFFFFF" w:themeColor="background1"/>
                <w:sz w:val="18"/>
              </w:rPr>
            </w:pPr>
            <w:r w:rsidRPr="005C7C38">
              <w:rPr>
                <w:rFonts w:ascii="Gill Sans MT Condensed" w:hAnsi="Gill Sans MT Condensed"/>
                <w:color w:val="FFFFFF" w:themeColor="background1"/>
                <w:sz w:val="18"/>
              </w:rPr>
              <w:t>Lentejas, hervidas, sin sal</w:t>
            </w:r>
          </w:p>
        </w:tc>
        <w:tc>
          <w:tcPr>
            <w:tcW w:w="1350" w:type="dxa"/>
          </w:tcPr>
          <w:p w:rsidR="00E00D16" w:rsidRPr="005C7C38" w:rsidRDefault="00E00D16" w:rsidP="005C7C38">
            <w:pPr>
              <w:cnfStyle w:val="000000100000"/>
              <w:rPr>
                <w:rFonts w:ascii="Gill Sans MT Condensed" w:hAnsi="Gill Sans MT Condensed"/>
                <w:sz w:val="18"/>
              </w:rPr>
            </w:pPr>
            <w:r w:rsidRPr="005C7C38">
              <w:rPr>
                <w:rFonts w:ascii="Gill Sans MT Condensed" w:hAnsi="Gill Sans MT Condensed"/>
                <w:sz w:val="18"/>
              </w:rPr>
              <w:t>1 taza (200 gr.)</w:t>
            </w:r>
          </w:p>
        </w:tc>
        <w:tc>
          <w:tcPr>
            <w:tcW w:w="1170" w:type="dxa"/>
          </w:tcPr>
          <w:p w:rsidR="00E00D16" w:rsidRPr="00E00D16" w:rsidRDefault="00E00D16" w:rsidP="005C7C38">
            <w:pPr>
              <w:cnfStyle w:val="000000100000"/>
              <w:rPr>
                <w:rFonts w:ascii="Gill Sans MT Condensed" w:hAnsi="Gill Sans MT Condensed"/>
                <w:sz w:val="20"/>
              </w:rPr>
            </w:pPr>
            <w:r w:rsidRPr="00E00D16">
              <w:rPr>
                <w:rFonts w:ascii="Gill Sans MT Condensed" w:hAnsi="Gill Sans MT Condensed"/>
                <w:sz w:val="20"/>
              </w:rPr>
              <w:t>358</w:t>
            </w:r>
          </w:p>
        </w:tc>
      </w:tr>
      <w:tr w:rsidR="00E00D16" w:rsidRPr="00E00D16">
        <w:tc>
          <w:tcPr>
            <w:cnfStyle w:val="001000000000"/>
            <w:tcW w:w="2448" w:type="dxa"/>
          </w:tcPr>
          <w:p w:rsidR="00E00D16" w:rsidRPr="005C7C38" w:rsidRDefault="00E00D16" w:rsidP="005C7C38">
            <w:pPr>
              <w:rPr>
                <w:rFonts w:ascii="Gill Sans MT Condensed" w:hAnsi="Gill Sans MT Condensed"/>
                <w:b w:val="0"/>
                <w:sz w:val="18"/>
              </w:rPr>
            </w:pPr>
            <w:r w:rsidRPr="005C7C38">
              <w:rPr>
                <w:rFonts w:ascii="Gill Sans MT Condensed" w:hAnsi="Gill Sans MT Condensed"/>
                <w:b w:val="0"/>
                <w:sz w:val="18"/>
              </w:rPr>
              <w:t>Hígado de vaca, cocido</w:t>
            </w:r>
          </w:p>
        </w:tc>
        <w:tc>
          <w:tcPr>
            <w:tcW w:w="1440" w:type="dxa"/>
          </w:tcPr>
          <w:p w:rsidR="00E00D16" w:rsidRPr="005C7C38" w:rsidRDefault="00E00D16" w:rsidP="005C7C38">
            <w:pPr>
              <w:cnfStyle w:val="000000000000"/>
              <w:rPr>
                <w:rFonts w:ascii="Gill Sans MT Condensed" w:hAnsi="Gill Sans MT Condensed"/>
                <w:sz w:val="18"/>
              </w:rPr>
            </w:pPr>
            <w:r w:rsidRPr="005C7C38">
              <w:rPr>
                <w:rFonts w:ascii="Gill Sans MT Condensed" w:hAnsi="Gill Sans MT Condensed"/>
                <w:sz w:val="18"/>
              </w:rPr>
              <w:t>85 gr.</w:t>
            </w:r>
          </w:p>
        </w:tc>
        <w:tc>
          <w:tcPr>
            <w:tcW w:w="1170" w:type="dxa"/>
          </w:tcPr>
          <w:p w:rsidR="00E00D16" w:rsidRPr="005C7C38" w:rsidRDefault="00E00D16" w:rsidP="005C7C38">
            <w:pPr>
              <w:cnfStyle w:val="000000000000"/>
              <w:rPr>
                <w:rFonts w:ascii="Gill Sans MT Condensed" w:hAnsi="Gill Sans MT Condensed"/>
                <w:sz w:val="18"/>
              </w:rPr>
            </w:pPr>
            <w:r w:rsidRPr="005C7C38">
              <w:rPr>
                <w:rFonts w:ascii="Gill Sans MT Condensed" w:hAnsi="Gill Sans MT Condensed"/>
                <w:sz w:val="18"/>
              </w:rPr>
              <w:t>185</w:t>
            </w:r>
          </w:p>
        </w:tc>
        <w:tc>
          <w:tcPr>
            <w:tcW w:w="1980" w:type="dxa"/>
            <w:shd w:val="clear" w:color="auto" w:fill="4F81BD" w:themeFill="accent1"/>
          </w:tcPr>
          <w:p w:rsidR="00E00D16" w:rsidRPr="005C7C38" w:rsidRDefault="00E00D16" w:rsidP="005C7C38">
            <w:pPr>
              <w:cnfStyle w:val="000000000000"/>
              <w:rPr>
                <w:rFonts w:ascii="Gill Sans MT Condensed" w:hAnsi="Gill Sans MT Condensed"/>
                <w:color w:val="FFFFFF" w:themeColor="background1"/>
                <w:sz w:val="18"/>
                <w:lang w:val="es-MX"/>
              </w:rPr>
            </w:pPr>
            <w:r w:rsidRPr="005C7C38">
              <w:rPr>
                <w:rFonts w:ascii="Gill Sans MT Condensed" w:hAnsi="Gill Sans MT Condensed"/>
                <w:color w:val="FFFFFF" w:themeColor="background1"/>
                <w:sz w:val="18"/>
                <w:lang w:val="es-MX"/>
              </w:rPr>
              <w:t>Coles o repollitos de Bruselas, cocidos</w:t>
            </w:r>
          </w:p>
        </w:tc>
        <w:tc>
          <w:tcPr>
            <w:tcW w:w="1350" w:type="dxa"/>
          </w:tcPr>
          <w:p w:rsidR="00E00D16" w:rsidRPr="005C7C38" w:rsidRDefault="00E00D16" w:rsidP="005C7C38">
            <w:pPr>
              <w:cnfStyle w:val="000000000000"/>
              <w:rPr>
                <w:rFonts w:ascii="Gill Sans MT Condensed" w:hAnsi="Gill Sans MT Condensed"/>
                <w:sz w:val="18"/>
              </w:rPr>
            </w:pPr>
            <w:r w:rsidRPr="005C7C38">
              <w:rPr>
                <w:rFonts w:ascii="Gill Sans MT Condensed" w:hAnsi="Gill Sans MT Condensed"/>
                <w:sz w:val="18"/>
              </w:rPr>
              <w:t>1 taza (150 gr.)</w:t>
            </w:r>
          </w:p>
        </w:tc>
        <w:tc>
          <w:tcPr>
            <w:tcW w:w="1170" w:type="dxa"/>
          </w:tcPr>
          <w:p w:rsidR="00E00D16" w:rsidRPr="00E00D16" w:rsidRDefault="00E00D16" w:rsidP="005C7C38">
            <w:pPr>
              <w:cnfStyle w:val="000000000000"/>
              <w:rPr>
                <w:rFonts w:ascii="Gill Sans MT Condensed" w:hAnsi="Gill Sans MT Condensed"/>
                <w:sz w:val="20"/>
              </w:rPr>
            </w:pPr>
            <w:r w:rsidRPr="00E00D16">
              <w:rPr>
                <w:rFonts w:ascii="Gill Sans MT Condensed" w:hAnsi="Gill Sans MT Condensed"/>
                <w:sz w:val="20"/>
              </w:rPr>
              <w:t>94</w:t>
            </w:r>
          </w:p>
        </w:tc>
      </w:tr>
      <w:tr w:rsidR="00E00D16" w:rsidRPr="00E00D16">
        <w:trPr>
          <w:cnfStyle w:val="000000100000"/>
        </w:trPr>
        <w:tc>
          <w:tcPr>
            <w:cnfStyle w:val="001000000000"/>
            <w:tcW w:w="2448" w:type="dxa"/>
          </w:tcPr>
          <w:p w:rsidR="00E00D16" w:rsidRPr="005C7C38" w:rsidRDefault="00E00D16" w:rsidP="005C7C38">
            <w:pPr>
              <w:rPr>
                <w:rFonts w:ascii="Gill Sans MT Condensed" w:hAnsi="Gill Sans MT Condensed"/>
                <w:b w:val="0"/>
                <w:sz w:val="18"/>
                <w:lang w:val="es-MX"/>
              </w:rPr>
            </w:pPr>
            <w:r w:rsidRPr="005C7C38">
              <w:rPr>
                <w:rFonts w:ascii="Gill Sans MT Condensed" w:hAnsi="Gill Sans MT Condensed"/>
                <w:b w:val="0"/>
                <w:sz w:val="18"/>
                <w:lang w:val="es-MX"/>
              </w:rPr>
              <w:t>Espinaca, cocida, hervida, sin sal</w:t>
            </w:r>
          </w:p>
        </w:tc>
        <w:tc>
          <w:tcPr>
            <w:tcW w:w="1440" w:type="dxa"/>
          </w:tcPr>
          <w:p w:rsidR="00E00D16" w:rsidRPr="005C7C38" w:rsidRDefault="00E00D16" w:rsidP="005C7C38">
            <w:pPr>
              <w:cnfStyle w:val="000000100000"/>
              <w:rPr>
                <w:rFonts w:ascii="Gill Sans MT Condensed" w:hAnsi="Gill Sans MT Condensed"/>
                <w:sz w:val="18"/>
              </w:rPr>
            </w:pPr>
            <w:r w:rsidRPr="005C7C38">
              <w:rPr>
                <w:rFonts w:ascii="Gill Sans MT Condensed" w:hAnsi="Gill Sans MT Condensed"/>
                <w:sz w:val="18"/>
              </w:rPr>
              <w:t>1 taza (180 gr.)</w:t>
            </w:r>
          </w:p>
        </w:tc>
        <w:tc>
          <w:tcPr>
            <w:tcW w:w="1170" w:type="dxa"/>
          </w:tcPr>
          <w:p w:rsidR="00E00D16" w:rsidRPr="005C7C38" w:rsidRDefault="00E00D16" w:rsidP="005C7C38">
            <w:pPr>
              <w:cnfStyle w:val="000000100000"/>
              <w:rPr>
                <w:rFonts w:ascii="Gill Sans MT Condensed" w:hAnsi="Gill Sans MT Condensed"/>
                <w:sz w:val="18"/>
              </w:rPr>
            </w:pPr>
            <w:r w:rsidRPr="005C7C38">
              <w:rPr>
                <w:rFonts w:ascii="Gill Sans MT Condensed" w:hAnsi="Gill Sans MT Condensed"/>
                <w:sz w:val="18"/>
              </w:rPr>
              <w:t>263</w:t>
            </w:r>
          </w:p>
        </w:tc>
        <w:tc>
          <w:tcPr>
            <w:tcW w:w="1980" w:type="dxa"/>
            <w:shd w:val="clear" w:color="auto" w:fill="4F81BD" w:themeFill="accent1"/>
          </w:tcPr>
          <w:p w:rsidR="00E00D16" w:rsidRPr="005C7C38" w:rsidRDefault="00E00D16" w:rsidP="005C7C38">
            <w:pPr>
              <w:cnfStyle w:val="000000100000"/>
              <w:rPr>
                <w:rFonts w:ascii="Gill Sans MT Condensed" w:hAnsi="Gill Sans MT Condensed"/>
                <w:color w:val="FFFFFF" w:themeColor="background1"/>
                <w:sz w:val="18"/>
              </w:rPr>
            </w:pPr>
            <w:r w:rsidRPr="005C7C38">
              <w:rPr>
                <w:rFonts w:ascii="Gill Sans MT Condensed" w:hAnsi="Gill Sans MT Condensed"/>
                <w:color w:val="FFFFFF" w:themeColor="background1"/>
                <w:sz w:val="18"/>
              </w:rPr>
              <w:t>Aguacate, en rodajas</w:t>
            </w:r>
          </w:p>
        </w:tc>
        <w:tc>
          <w:tcPr>
            <w:tcW w:w="1350" w:type="dxa"/>
          </w:tcPr>
          <w:p w:rsidR="00E00D16" w:rsidRPr="005C7C38" w:rsidRDefault="00E00D16" w:rsidP="005C7C38">
            <w:pPr>
              <w:cnfStyle w:val="000000100000"/>
              <w:rPr>
                <w:rFonts w:ascii="Gill Sans MT Condensed" w:hAnsi="Gill Sans MT Condensed"/>
                <w:sz w:val="18"/>
              </w:rPr>
            </w:pPr>
            <w:r w:rsidRPr="005C7C38">
              <w:rPr>
                <w:rFonts w:ascii="Gill Sans MT Condensed" w:hAnsi="Gill Sans MT Condensed"/>
                <w:sz w:val="18"/>
              </w:rPr>
              <w:t>1/2 taza</w:t>
            </w:r>
          </w:p>
        </w:tc>
        <w:tc>
          <w:tcPr>
            <w:tcW w:w="1170" w:type="dxa"/>
          </w:tcPr>
          <w:p w:rsidR="00E00D16" w:rsidRPr="00E00D16" w:rsidRDefault="00E00D16" w:rsidP="005C7C38">
            <w:pPr>
              <w:cnfStyle w:val="000000100000"/>
              <w:rPr>
                <w:rFonts w:ascii="Gill Sans MT Condensed" w:hAnsi="Gill Sans MT Condensed"/>
                <w:sz w:val="20"/>
              </w:rPr>
            </w:pPr>
            <w:r w:rsidRPr="00E00D16">
              <w:rPr>
                <w:rFonts w:ascii="Gill Sans MT Condensed" w:hAnsi="Gill Sans MT Condensed"/>
                <w:sz w:val="20"/>
              </w:rPr>
              <w:t>45</w:t>
            </w:r>
          </w:p>
        </w:tc>
      </w:tr>
      <w:tr w:rsidR="00E00D16" w:rsidRPr="00E00D16">
        <w:tc>
          <w:tcPr>
            <w:cnfStyle w:val="001000000000"/>
            <w:tcW w:w="2448" w:type="dxa"/>
          </w:tcPr>
          <w:p w:rsidR="00E00D16" w:rsidRPr="005C7C38" w:rsidRDefault="00E00D16" w:rsidP="005C7C38">
            <w:pPr>
              <w:rPr>
                <w:rFonts w:ascii="Gill Sans MT Condensed" w:hAnsi="Gill Sans MT Condensed"/>
                <w:b w:val="0"/>
                <w:sz w:val="18"/>
              </w:rPr>
            </w:pPr>
            <w:r w:rsidRPr="005C7C38">
              <w:rPr>
                <w:rFonts w:ascii="Gill Sans MT Condensed" w:hAnsi="Gill Sans MT Condensed"/>
                <w:b w:val="0"/>
                <w:sz w:val="18"/>
              </w:rPr>
              <w:t>Habas , blancas, enlatadas</w:t>
            </w:r>
          </w:p>
        </w:tc>
        <w:tc>
          <w:tcPr>
            <w:tcW w:w="1440" w:type="dxa"/>
          </w:tcPr>
          <w:p w:rsidR="00E00D16" w:rsidRPr="005C7C38" w:rsidRDefault="00E00D16" w:rsidP="005C7C38">
            <w:pPr>
              <w:cnfStyle w:val="000000000000"/>
              <w:rPr>
                <w:rFonts w:ascii="Gill Sans MT Condensed" w:hAnsi="Gill Sans MT Condensed"/>
                <w:sz w:val="18"/>
              </w:rPr>
            </w:pPr>
            <w:r w:rsidRPr="005C7C38">
              <w:rPr>
                <w:rFonts w:ascii="Gill Sans MT Condensed" w:hAnsi="Gill Sans MT Condensed"/>
                <w:sz w:val="18"/>
              </w:rPr>
              <w:t>1 taza</w:t>
            </w:r>
          </w:p>
        </w:tc>
        <w:tc>
          <w:tcPr>
            <w:tcW w:w="1170" w:type="dxa"/>
          </w:tcPr>
          <w:p w:rsidR="00E00D16" w:rsidRPr="005C7C38" w:rsidRDefault="00E00D16" w:rsidP="005C7C38">
            <w:pPr>
              <w:cnfStyle w:val="000000000000"/>
              <w:rPr>
                <w:rFonts w:ascii="Gill Sans MT Condensed" w:hAnsi="Gill Sans MT Condensed"/>
                <w:sz w:val="18"/>
              </w:rPr>
            </w:pPr>
            <w:r w:rsidRPr="005C7C38">
              <w:rPr>
                <w:rFonts w:ascii="Gill Sans MT Condensed" w:hAnsi="Gill Sans MT Condensed"/>
                <w:sz w:val="18"/>
              </w:rPr>
              <w:t>170</w:t>
            </w:r>
          </w:p>
        </w:tc>
        <w:tc>
          <w:tcPr>
            <w:tcW w:w="1980" w:type="dxa"/>
            <w:shd w:val="clear" w:color="auto" w:fill="4F81BD" w:themeFill="accent1"/>
          </w:tcPr>
          <w:p w:rsidR="00E00D16" w:rsidRPr="005C7C38" w:rsidRDefault="00E00D16" w:rsidP="005C7C38">
            <w:pPr>
              <w:cnfStyle w:val="000000000000"/>
              <w:rPr>
                <w:rFonts w:ascii="Gill Sans MT Condensed" w:hAnsi="Gill Sans MT Condensed"/>
                <w:color w:val="FFFFFF" w:themeColor="background1"/>
                <w:sz w:val="18"/>
                <w:lang w:val="es-MX"/>
              </w:rPr>
            </w:pPr>
            <w:r w:rsidRPr="005C7C38">
              <w:rPr>
                <w:rFonts w:ascii="Gill Sans MT Condensed" w:hAnsi="Gill Sans MT Condensed"/>
                <w:color w:val="FFFFFF" w:themeColor="background1"/>
                <w:sz w:val="18"/>
                <w:lang w:val="es-MX"/>
              </w:rPr>
              <w:t>Semilla de soja, verde, hervida</w:t>
            </w:r>
          </w:p>
        </w:tc>
        <w:tc>
          <w:tcPr>
            <w:tcW w:w="1350" w:type="dxa"/>
          </w:tcPr>
          <w:p w:rsidR="00E00D16" w:rsidRPr="005C7C38" w:rsidRDefault="00E00D16" w:rsidP="005C7C38">
            <w:pPr>
              <w:cnfStyle w:val="000000000000"/>
              <w:rPr>
                <w:rFonts w:ascii="Gill Sans MT Condensed" w:hAnsi="Gill Sans MT Condensed"/>
                <w:sz w:val="18"/>
              </w:rPr>
            </w:pPr>
            <w:r w:rsidRPr="005C7C38">
              <w:rPr>
                <w:rFonts w:ascii="Gill Sans MT Condensed" w:hAnsi="Gill Sans MT Condensed"/>
                <w:sz w:val="18"/>
              </w:rPr>
              <w:t>1 taza (180 gr.)</w:t>
            </w:r>
          </w:p>
        </w:tc>
        <w:tc>
          <w:tcPr>
            <w:tcW w:w="1170" w:type="dxa"/>
          </w:tcPr>
          <w:p w:rsidR="00E00D16" w:rsidRPr="00E00D16" w:rsidRDefault="00E00D16" w:rsidP="005C7C38">
            <w:pPr>
              <w:cnfStyle w:val="000000000000"/>
              <w:rPr>
                <w:rFonts w:ascii="Gill Sans MT Condensed" w:hAnsi="Gill Sans MT Condensed"/>
                <w:sz w:val="20"/>
              </w:rPr>
            </w:pPr>
            <w:r w:rsidRPr="00E00D16">
              <w:rPr>
                <w:rFonts w:ascii="Gill Sans MT Condensed" w:hAnsi="Gill Sans MT Condensed"/>
                <w:sz w:val="20"/>
              </w:rPr>
              <w:t>200</w:t>
            </w:r>
          </w:p>
        </w:tc>
      </w:tr>
      <w:tr w:rsidR="00E00D16" w:rsidRPr="00E00D16">
        <w:trPr>
          <w:cnfStyle w:val="000000100000"/>
        </w:trPr>
        <w:tc>
          <w:tcPr>
            <w:cnfStyle w:val="001000000000"/>
            <w:tcW w:w="2448" w:type="dxa"/>
          </w:tcPr>
          <w:p w:rsidR="00E00D16" w:rsidRPr="005C7C38" w:rsidRDefault="00E00D16" w:rsidP="005C7C38">
            <w:pPr>
              <w:rPr>
                <w:rFonts w:ascii="Gill Sans MT Condensed" w:hAnsi="Gill Sans MT Condensed"/>
                <w:b w:val="0"/>
                <w:sz w:val="18"/>
              </w:rPr>
            </w:pPr>
            <w:r w:rsidRPr="005C7C38">
              <w:rPr>
                <w:rFonts w:ascii="Gill Sans MT Condensed" w:hAnsi="Gill Sans MT Condensed"/>
                <w:b w:val="0"/>
                <w:sz w:val="18"/>
              </w:rPr>
              <w:t>Espárragos, hervidos</w:t>
            </w:r>
          </w:p>
        </w:tc>
        <w:tc>
          <w:tcPr>
            <w:tcW w:w="1440" w:type="dxa"/>
          </w:tcPr>
          <w:p w:rsidR="00E00D16" w:rsidRPr="005C7C38" w:rsidRDefault="00E00D16" w:rsidP="005C7C38">
            <w:pPr>
              <w:cnfStyle w:val="000000100000"/>
              <w:rPr>
                <w:rFonts w:ascii="Gill Sans MT Condensed" w:hAnsi="Gill Sans MT Condensed"/>
                <w:sz w:val="18"/>
              </w:rPr>
            </w:pPr>
            <w:r w:rsidRPr="005C7C38">
              <w:rPr>
                <w:rFonts w:ascii="Gill Sans MT Condensed" w:hAnsi="Gill Sans MT Condensed"/>
                <w:sz w:val="18"/>
              </w:rPr>
              <w:t>8 (120 gr.)</w:t>
            </w:r>
          </w:p>
        </w:tc>
        <w:tc>
          <w:tcPr>
            <w:tcW w:w="1170" w:type="dxa"/>
          </w:tcPr>
          <w:p w:rsidR="00E00D16" w:rsidRPr="005C7C38" w:rsidRDefault="00E00D16" w:rsidP="005C7C38">
            <w:pPr>
              <w:cnfStyle w:val="000000100000"/>
              <w:rPr>
                <w:rFonts w:ascii="Gill Sans MT Condensed" w:hAnsi="Gill Sans MT Condensed"/>
                <w:sz w:val="18"/>
              </w:rPr>
            </w:pPr>
            <w:r w:rsidRPr="005C7C38">
              <w:rPr>
                <w:rFonts w:ascii="Gill Sans MT Condensed" w:hAnsi="Gill Sans MT Condensed"/>
                <w:sz w:val="18"/>
              </w:rPr>
              <w:t>160</w:t>
            </w:r>
          </w:p>
        </w:tc>
        <w:tc>
          <w:tcPr>
            <w:tcW w:w="1980" w:type="dxa"/>
            <w:shd w:val="clear" w:color="auto" w:fill="4F81BD" w:themeFill="accent1"/>
          </w:tcPr>
          <w:p w:rsidR="00E00D16" w:rsidRPr="005C7C38" w:rsidRDefault="00E00D16" w:rsidP="005C7C38">
            <w:pPr>
              <w:cnfStyle w:val="000000100000"/>
              <w:rPr>
                <w:rFonts w:ascii="Gill Sans MT Condensed" w:hAnsi="Gill Sans MT Condensed"/>
                <w:color w:val="FFFFFF" w:themeColor="background1"/>
                <w:sz w:val="18"/>
              </w:rPr>
            </w:pPr>
            <w:r w:rsidRPr="005C7C38">
              <w:rPr>
                <w:rFonts w:ascii="Gill Sans MT Condensed" w:hAnsi="Gill Sans MT Condensed"/>
                <w:color w:val="FFFFFF" w:themeColor="background1"/>
                <w:sz w:val="18"/>
              </w:rPr>
              <w:t>Banana</w:t>
            </w:r>
          </w:p>
        </w:tc>
        <w:tc>
          <w:tcPr>
            <w:tcW w:w="1350" w:type="dxa"/>
          </w:tcPr>
          <w:p w:rsidR="00E00D16" w:rsidRPr="005C7C38" w:rsidRDefault="00E00D16" w:rsidP="005C7C38">
            <w:pPr>
              <w:cnfStyle w:val="000000100000"/>
              <w:rPr>
                <w:rFonts w:ascii="Gill Sans MT Condensed" w:hAnsi="Gill Sans MT Condensed"/>
                <w:sz w:val="18"/>
              </w:rPr>
            </w:pPr>
            <w:r w:rsidRPr="005C7C38">
              <w:rPr>
                <w:rFonts w:ascii="Gill Sans MT Condensed" w:hAnsi="Gill Sans MT Condensed"/>
                <w:sz w:val="18"/>
              </w:rPr>
              <w:t>1 (120 gr.)</w:t>
            </w:r>
          </w:p>
        </w:tc>
        <w:tc>
          <w:tcPr>
            <w:tcW w:w="1170" w:type="dxa"/>
          </w:tcPr>
          <w:p w:rsidR="00E00D16" w:rsidRPr="00E00D16" w:rsidRDefault="00E00D16" w:rsidP="005C7C38">
            <w:pPr>
              <w:cnfStyle w:val="000000100000"/>
              <w:rPr>
                <w:rFonts w:ascii="Gill Sans MT Condensed" w:hAnsi="Gill Sans MT Condensed"/>
                <w:sz w:val="20"/>
              </w:rPr>
            </w:pPr>
            <w:r w:rsidRPr="00E00D16">
              <w:rPr>
                <w:rFonts w:ascii="Gill Sans MT Condensed" w:hAnsi="Gill Sans MT Condensed"/>
                <w:sz w:val="20"/>
              </w:rPr>
              <w:t>24</w:t>
            </w:r>
          </w:p>
        </w:tc>
      </w:tr>
      <w:tr w:rsidR="00E00D16" w:rsidRPr="00E00D16">
        <w:tc>
          <w:tcPr>
            <w:cnfStyle w:val="001000000000"/>
            <w:tcW w:w="2448" w:type="dxa"/>
          </w:tcPr>
          <w:p w:rsidR="00E00D16" w:rsidRPr="005C7C38" w:rsidRDefault="00E00D16" w:rsidP="005C7C38">
            <w:pPr>
              <w:rPr>
                <w:rFonts w:ascii="Gill Sans MT Condensed" w:hAnsi="Gill Sans MT Condensed"/>
                <w:b w:val="0"/>
                <w:sz w:val="18"/>
                <w:lang w:val="es-MX"/>
              </w:rPr>
            </w:pPr>
            <w:r w:rsidRPr="005C7C38">
              <w:rPr>
                <w:rFonts w:ascii="Gill Sans MT Condensed" w:hAnsi="Gill Sans MT Condensed"/>
                <w:b w:val="0"/>
                <w:sz w:val="18"/>
                <w:lang w:val="es-MX"/>
              </w:rPr>
              <w:t>Arroz, blanco, grano largo común, cocido</w:t>
            </w:r>
          </w:p>
        </w:tc>
        <w:tc>
          <w:tcPr>
            <w:tcW w:w="1440" w:type="dxa"/>
          </w:tcPr>
          <w:p w:rsidR="00E00D16" w:rsidRPr="005C7C38" w:rsidRDefault="00E00D16" w:rsidP="005C7C38">
            <w:pPr>
              <w:cnfStyle w:val="000000000000"/>
              <w:rPr>
                <w:rFonts w:ascii="Gill Sans MT Condensed" w:hAnsi="Gill Sans MT Condensed"/>
                <w:sz w:val="18"/>
              </w:rPr>
            </w:pPr>
            <w:r w:rsidRPr="005C7C38">
              <w:rPr>
                <w:rFonts w:ascii="Gill Sans MT Condensed" w:hAnsi="Gill Sans MT Condensed"/>
                <w:sz w:val="18"/>
              </w:rPr>
              <w:t>1taza (190 gr.)</w:t>
            </w:r>
          </w:p>
        </w:tc>
        <w:tc>
          <w:tcPr>
            <w:tcW w:w="1170" w:type="dxa"/>
          </w:tcPr>
          <w:p w:rsidR="00E00D16" w:rsidRPr="005C7C38" w:rsidRDefault="00E00D16" w:rsidP="005C7C38">
            <w:pPr>
              <w:cnfStyle w:val="000000000000"/>
              <w:rPr>
                <w:rFonts w:ascii="Gill Sans MT Condensed" w:hAnsi="Gill Sans MT Condensed"/>
                <w:sz w:val="18"/>
              </w:rPr>
            </w:pPr>
            <w:r w:rsidRPr="005C7C38">
              <w:rPr>
                <w:rFonts w:ascii="Gill Sans MT Condensed" w:hAnsi="Gill Sans MT Condensed"/>
                <w:sz w:val="18"/>
              </w:rPr>
              <w:t>153</w:t>
            </w:r>
          </w:p>
        </w:tc>
        <w:tc>
          <w:tcPr>
            <w:tcW w:w="1980" w:type="dxa"/>
            <w:shd w:val="clear" w:color="auto" w:fill="4F81BD" w:themeFill="accent1"/>
          </w:tcPr>
          <w:p w:rsidR="00E00D16" w:rsidRPr="005C7C38" w:rsidRDefault="00E00D16" w:rsidP="005C7C38">
            <w:pPr>
              <w:cnfStyle w:val="000000000000"/>
              <w:rPr>
                <w:rFonts w:ascii="Gill Sans MT Condensed" w:hAnsi="Gill Sans MT Condensed"/>
                <w:color w:val="FFFFFF" w:themeColor="background1"/>
                <w:sz w:val="18"/>
              </w:rPr>
            </w:pPr>
            <w:r w:rsidRPr="005C7C38">
              <w:rPr>
                <w:rFonts w:ascii="Gill Sans MT Condensed" w:hAnsi="Gill Sans MT Condensed"/>
                <w:color w:val="FFFFFF" w:themeColor="background1"/>
                <w:sz w:val="18"/>
              </w:rPr>
              <w:t>Naranjas</w:t>
            </w:r>
          </w:p>
        </w:tc>
        <w:tc>
          <w:tcPr>
            <w:tcW w:w="1350" w:type="dxa"/>
          </w:tcPr>
          <w:p w:rsidR="00E00D16" w:rsidRPr="005C7C38" w:rsidRDefault="00E00D16" w:rsidP="005C7C38">
            <w:pPr>
              <w:cnfStyle w:val="000000000000"/>
              <w:rPr>
                <w:rFonts w:ascii="Gill Sans MT Condensed" w:hAnsi="Gill Sans MT Condensed"/>
                <w:sz w:val="18"/>
              </w:rPr>
            </w:pPr>
            <w:r w:rsidRPr="005C7C38">
              <w:rPr>
                <w:rFonts w:ascii="Gill Sans MT Condensed" w:hAnsi="Gill Sans MT Condensed"/>
                <w:sz w:val="18"/>
              </w:rPr>
              <w:t>1 (40 gr.)</w:t>
            </w:r>
          </w:p>
        </w:tc>
        <w:tc>
          <w:tcPr>
            <w:tcW w:w="1170" w:type="dxa"/>
          </w:tcPr>
          <w:p w:rsidR="00E00D16" w:rsidRPr="00E00D16" w:rsidRDefault="00E00D16" w:rsidP="005C7C38">
            <w:pPr>
              <w:cnfStyle w:val="000000000000"/>
              <w:rPr>
                <w:rFonts w:ascii="Gill Sans MT Condensed" w:hAnsi="Gill Sans MT Condensed"/>
                <w:sz w:val="20"/>
              </w:rPr>
            </w:pPr>
            <w:r w:rsidRPr="00E00D16">
              <w:rPr>
                <w:rFonts w:ascii="Gill Sans MT Condensed" w:hAnsi="Gill Sans MT Condensed"/>
                <w:sz w:val="20"/>
              </w:rPr>
              <w:t>39</w:t>
            </w:r>
          </w:p>
        </w:tc>
      </w:tr>
      <w:tr w:rsidR="00E00D16" w:rsidRPr="00E00D16">
        <w:trPr>
          <w:cnfStyle w:val="000000100000"/>
        </w:trPr>
        <w:tc>
          <w:tcPr>
            <w:cnfStyle w:val="001000000000"/>
            <w:tcW w:w="2448" w:type="dxa"/>
          </w:tcPr>
          <w:p w:rsidR="00E00D16" w:rsidRPr="005C7C38" w:rsidRDefault="00E00D16" w:rsidP="005C7C38">
            <w:pPr>
              <w:rPr>
                <w:rFonts w:ascii="Gill Sans MT Condensed" w:hAnsi="Gill Sans MT Condensed"/>
                <w:b w:val="0"/>
                <w:sz w:val="18"/>
              </w:rPr>
            </w:pPr>
            <w:r w:rsidRPr="005C7C38">
              <w:rPr>
                <w:rFonts w:ascii="Gill Sans MT Condensed" w:hAnsi="Gill Sans MT Condensed"/>
                <w:b w:val="0"/>
                <w:sz w:val="18"/>
              </w:rPr>
              <w:t>Espinaca, cruda</w:t>
            </w:r>
          </w:p>
        </w:tc>
        <w:tc>
          <w:tcPr>
            <w:tcW w:w="1440" w:type="dxa"/>
          </w:tcPr>
          <w:p w:rsidR="00E00D16" w:rsidRPr="005C7C38" w:rsidRDefault="00E00D16" w:rsidP="005C7C38">
            <w:pPr>
              <w:cnfStyle w:val="000000100000"/>
              <w:rPr>
                <w:rFonts w:ascii="Gill Sans MT Condensed" w:hAnsi="Gill Sans MT Condensed"/>
                <w:sz w:val="18"/>
              </w:rPr>
            </w:pPr>
            <w:r w:rsidRPr="005C7C38">
              <w:rPr>
                <w:rFonts w:ascii="Gill Sans MT Condensed" w:hAnsi="Gill Sans MT Condensed"/>
                <w:sz w:val="18"/>
              </w:rPr>
              <w:t>1 taza (30 gr.)</w:t>
            </w:r>
          </w:p>
        </w:tc>
        <w:tc>
          <w:tcPr>
            <w:tcW w:w="1170" w:type="dxa"/>
          </w:tcPr>
          <w:p w:rsidR="00E00D16" w:rsidRPr="005C7C38" w:rsidRDefault="00E00D16" w:rsidP="005C7C38">
            <w:pPr>
              <w:cnfStyle w:val="000000100000"/>
              <w:rPr>
                <w:rFonts w:ascii="Gill Sans MT Condensed" w:hAnsi="Gill Sans MT Condensed"/>
                <w:sz w:val="18"/>
              </w:rPr>
            </w:pPr>
            <w:r w:rsidRPr="005C7C38">
              <w:rPr>
                <w:rFonts w:ascii="Gill Sans MT Condensed" w:hAnsi="Gill Sans MT Condensed"/>
                <w:sz w:val="18"/>
              </w:rPr>
              <w:t>60</w:t>
            </w:r>
          </w:p>
        </w:tc>
        <w:tc>
          <w:tcPr>
            <w:tcW w:w="1980" w:type="dxa"/>
            <w:shd w:val="clear" w:color="auto" w:fill="4F81BD" w:themeFill="accent1"/>
          </w:tcPr>
          <w:p w:rsidR="00E00D16" w:rsidRPr="005C7C38" w:rsidRDefault="00E00D16" w:rsidP="005C7C38">
            <w:pPr>
              <w:cnfStyle w:val="000000100000"/>
              <w:rPr>
                <w:rFonts w:ascii="Gill Sans MT Condensed" w:hAnsi="Gill Sans MT Condensed"/>
                <w:color w:val="FFFFFF" w:themeColor="background1"/>
                <w:sz w:val="18"/>
                <w:lang w:val="es-MX"/>
              </w:rPr>
            </w:pPr>
            <w:r w:rsidRPr="005C7C38">
              <w:rPr>
                <w:rFonts w:ascii="Gill Sans MT Condensed" w:hAnsi="Gill Sans MT Condensed"/>
                <w:color w:val="FFFFFF" w:themeColor="background1"/>
                <w:sz w:val="18"/>
                <w:lang w:val="es-MX"/>
              </w:rPr>
              <w:t>Melón, cantaloupe, rocío de miel</w:t>
            </w:r>
          </w:p>
        </w:tc>
        <w:tc>
          <w:tcPr>
            <w:tcW w:w="1350" w:type="dxa"/>
          </w:tcPr>
          <w:p w:rsidR="00E00D16" w:rsidRPr="005C7C38" w:rsidRDefault="00E00D16" w:rsidP="005C7C38">
            <w:pPr>
              <w:cnfStyle w:val="000000100000"/>
              <w:rPr>
                <w:rFonts w:ascii="Gill Sans MT Condensed" w:hAnsi="Gill Sans MT Condensed"/>
                <w:sz w:val="18"/>
              </w:rPr>
            </w:pPr>
            <w:r w:rsidRPr="005C7C38">
              <w:rPr>
                <w:rFonts w:ascii="Gill Sans MT Condensed" w:hAnsi="Gill Sans MT Condensed"/>
                <w:sz w:val="18"/>
              </w:rPr>
              <w:t>1 taza (160 gr.)</w:t>
            </w:r>
          </w:p>
        </w:tc>
        <w:tc>
          <w:tcPr>
            <w:tcW w:w="1170" w:type="dxa"/>
          </w:tcPr>
          <w:p w:rsidR="00E00D16" w:rsidRPr="00E00D16" w:rsidRDefault="00E00D16" w:rsidP="005C7C38">
            <w:pPr>
              <w:cnfStyle w:val="000000100000"/>
              <w:rPr>
                <w:rFonts w:ascii="Gill Sans MT Condensed" w:hAnsi="Gill Sans MT Condensed"/>
                <w:sz w:val="20"/>
              </w:rPr>
            </w:pPr>
            <w:r w:rsidRPr="00E00D16">
              <w:rPr>
                <w:rFonts w:ascii="Gill Sans MT Condensed" w:hAnsi="Gill Sans MT Condensed"/>
                <w:sz w:val="20"/>
              </w:rPr>
              <w:t>35</w:t>
            </w:r>
          </w:p>
        </w:tc>
      </w:tr>
      <w:tr w:rsidR="005C7C38" w:rsidRPr="00E00D16">
        <w:tc>
          <w:tcPr>
            <w:cnfStyle w:val="001000000000"/>
            <w:tcW w:w="2448" w:type="dxa"/>
          </w:tcPr>
          <w:p w:rsidR="005C7C38" w:rsidRPr="005C7C38" w:rsidRDefault="005C7C38" w:rsidP="005C7C38">
            <w:pPr>
              <w:rPr>
                <w:rFonts w:ascii="Gill Sans MT Condensed" w:hAnsi="Gill Sans MT Condensed"/>
                <w:b w:val="0"/>
                <w:sz w:val="18"/>
              </w:rPr>
            </w:pPr>
            <w:r w:rsidRPr="005C7C38">
              <w:rPr>
                <w:rFonts w:ascii="Gill Sans MT Condensed" w:hAnsi="Gill Sans MT Condensed"/>
                <w:b w:val="0"/>
                <w:sz w:val="18"/>
              </w:rPr>
              <w:t>Lechuga romana</w:t>
            </w:r>
          </w:p>
        </w:tc>
        <w:tc>
          <w:tcPr>
            <w:tcW w:w="1440" w:type="dxa"/>
          </w:tcPr>
          <w:p w:rsidR="005C7C38" w:rsidRPr="005C7C38" w:rsidRDefault="005C7C38" w:rsidP="005C7C38">
            <w:pPr>
              <w:cnfStyle w:val="000000000000"/>
              <w:rPr>
                <w:rFonts w:ascii="Gill Sans MT Condensed" w:hAnsi="Gill Sans MT Condensed"/>
                <w:sz w:val="18"/>
              </w:rPr>
            </w:pPr>
            <w:r w:rsidRPr="005C7C38">
              <w:rPr>
                <w:rFonts w:ascii="Gill Sans MT Condensed" w:hAnsi="Gill Sans MT Condensed"/>
                <w:sz w:val="18"/>
              </w:rPr>
              <w:t>1 taza</w:t>
            </w:r>
          </w:p>
        </w:tc>
        <w:tc>
          <w:tcPr>
            <w:tcW w:w="1170" w:type="dxa"/>
          </w:tcPr>
          <w:p w:rsidR="005C7C38" w:rsidRPr="005C7C38" w:rsidRDefault="005C7C38" w:rsidP="005C7C38">
            <w:pPr>
              <w:cnfStyle w:val="000000000000"/>
              <w:rPr>
                <w:rFonts w:ascii="Gill Sans MT Condensed" w:hAnsi="Gill Sans MT Condensed"/>
                <w:sz w:val="18"/>
              </w:rPr>
            </w:pPr>
            <w:r w:rsidRPr="005C7C38">
              <w:rPr>
                <w:rFonts w:ascii="Gill Sans MT Condensed" w:hAnsi="Gill Sans MT Condensed"/>
                <w:sz w:val="18"/>
              </w:rPr>
              <w:t>75</w:t>
            </w:r>
          </w:p>
        </w:tc>
        <w:tc>
          <w:tcPr>
            <w:tcW w:w="4500" w:type="dxa"/>
            <w:gridSpan w:val="3"/>
            <w:shd w:val="clear" w:color="auto" w:fill="auto"/>
          </w:tcPr>
          <w:p w:rsidR="005C7C38" w:rsidRPr="00E00D16" w:rsidRDefault="005C7C38" w:rsidP="005C7C38">
            <w:pPr>
              <w:cnfStyle w:val="000000000000"/>
              <w:rPr>
                <w:rFonts w:ascii="Gill Sans MT Condensed" w:hAnsi="Gill Sans MT Condensed"/>
                <w:sz w:val="20"/>
              </w:rPr>
            </w:pPr>
            <w:r w:rsidRPr="005C7C38">
              <w:rPr>
                <w:rStyle w:val="FootnoteReference"/>
                <w:sz w:val="18"/>
              </w:rPr>
              <w:footnoteReference w:id="48"/>
            </w:r>
          </w:p>
        </w:tc>
      </w:tr>
    </w:tbl>
    <w:p w:rsidR="005D0524" w:rsidRPr="005C7C38" w:rsidRDefault="005D0524" w:rsidP="00153B09">
      <w:pPr>
        <w:pStyle w:val="BodyText"/>
        <w:rPr>
          <w:lang w:val="es-MX"/>
        </w:rPr>
      </w:pPr>
      <w:r w:rsidRPr="00E00D16">
        <w:rPr>
          <w:lang w:val="es-MX"/>
        </w:rPr>
        <w:t>La enfermedad ocurre aproximadamente en 4 de cada 100,000 personas</w:t>
      </w:r>
      <w:r w:rsidR="005C7C38">
        <w:rPr>
          <w:lang w:val="es-MX"/>
        </w:rPr>
        <w:t xml:space="preserve"> y sus </w:t>
      </w:r>
      <w:r w:rsidRPr="005C7C38">
        <w:rPr>
          <w:lang w:val="es-MX"/>
        </w:rPr>
        <w:t>causa</w:t>
      </w:r>
      <w:r w:rsidR="005C7C38" w:rsidRPr="005C7C38">
        <w:rPr>
          <w:lang w:val="es-MX"/>
        </w:rPr>
        <w:t>s</w:t>
      </w:r>
      <w:r w:rsidRPr="005C7C38">
        <w:rPr>
          <w:lang w:val="es-MX"/>
        </w:rPr>
        <w:t xml:space="preserve"> son:</w:t>
      </w:r>
    </w:p>
    <w:p w:rsidR="00216A87" w:rsidRDefault="00216A87" w:rsidP="005C7C38">
      <w:pPr>
        <w:pStyle w:val="BodyText"/>
        <w:numPr>
          <w:ilvl w:val="0"/>
          <w:numId w:val="43"/>
        </w:numPr>
        <w:spacing w:before="0" w:after="0"/>
      </w:pPr>
      <w:r>
        <w:t>Ingestión deficiente de ácido fólico, en el mundo occidental el déficit de ácido fólico es más común que el de vitamina B12 pues el consumo de verduras crudas se encuentra en descenso.</w:t>
      </w:r>
    </w:p>
    <w:p w:rsidR="005D0524" w:rsidRDefault="005D0524" w:rsidP="005C7C38">
      <w:pPr>
        <w:pStyle w:val="BodyText"/>
        <w:numPr>
          <w:ilvl w:val="0"/>
          <w:numId w:val="43"/>
        </w:numPr>
        <w:spacing w:before="0" w:after="0"/>
      </w:pPr>
      <w:r>
        <w:t>Enfermedades del intestino delgado que provocan dificultad para absorber el ácido fólico, como enfermedad de Crohn, celiaquía (o esprue), infección con la tenia de pescado, etc.</w:t>
      </w:r>
    </w:p>
    <w:p w:rsidR="00216A87" w:rsidRDefault="00216A87" w:rsidP="005C7C38">
      <w:pPr>
        <w:pStyle w:val="BodyText"/>
        <w:numPr>
          <w:ilvl w:val="0"/>
          <w:numId w:val="43"/>
        </w:numPr>
        <w:spacing w:before="0" w:after="0"/>
      </w:pPr>
      <w:r>
        <w:t>Alcoholismo crónico</w:t>
      </w:r>
    </w:p>
    <w:p w:rsidR="005D0524" w:rsidRDefault="005D0524" w:rsidP="005C7C38">
      <w:pPr>
        <w:pStyle w:val="BodyText"/>
        <w:numPr>
          <w:ilvl w:val="0"/>
          <w:numId w:val="43"/>
        </w:numPr>
        <w:spacing w:before="0" w:after="0"/>
      </w:pPr>
      <w:r>
        <w:t>Ciertos fármacos como anticonceptivos orales, antiepilépticos</w:t>
      </w:r>
      <w:r w:rsidR="00216A87">
        <w:t xml:space="preserve">, así como alcohol, metotrexato, sulfasalacina, </w:t>
      </w:r>
      <w:r w:rsidR="00216A87" w:rsidRPr="00216A87">
        <w:t>triamtereno, pirimetamina, trimetoprim con sulfametoxazol y barbitúricos.</w:t>
      </w:r>
      <w:r w:rsidR="00216A87">
        <w:t xml:space="preserve"> </w:t>
      </w:r>
    </w:p>
    <w:p w:rsidR="00216A87" w:rsidRDefault="00216A87" w:rsidP="005C7C38">
      <w:pPr>
        <w:pStyle w:val="BodyText"/>
        <w:numPr>
          <w:ilvl w:val="0"/>
          <w:numId w:val="43"/>
        </w:numPr>
        <w:spacing w:before="0" w:after="0"/>
      </w:pPr>
      <w:r w:rsidRPr="00216A87">
        <w:t>Cirugías para extirpar ciertas partes del estómago o del intestino delgado, como algunas cirugías para bajar de peso</w:t>
      </w:r>
      <w:r w:rsidR="00DF6546">
        <w:t>.</w:t>
      </w:r>
    </w:p>
    <w:p w:rsidR="00DF6546" w:rsidRPr="005C7C38" w:rsidRDefault="00DF6546" w:rsidP="00153B09">
      <w:pPr>
        <w:pStyle w:val="BodyText"/>
        <w:rPr>
          <w:lang w:val="es-MX"/>
        </w:rPr>
      </w:pPr>
      <w:r w:rsidRPr="005C7C38">
        <w:rPr>
          <w:lang w:val="es-MX"/>
        </w:rPr>
        <w:t>La deficiencia de ácido fólico en los niños puede ocasionar anomalías neurológicas</w:t>
      </w:r>
      <w:r w:rsidR="005C7C38" w:rsidRPr="005C7C38">
        <w:rPr>
          <w:lang w:val="es-MX"/>
        </w:rPr>
        <w:t xml:space="preserve"> y</w:t>
      </w:r>
      <w:r w:rsidRPr="005C7C38">
        <w:rPr>
          <w:lang w:val="es-MX"/>
        </w:rPr>
        <w:t xml:space="preserve"> en las mujeres embarazadas puede causar defectos en la medula espinal</w:t>
      </w:r>
      <w:r w:rsidR="002C7208" w:rsidRPr="005C7C38">
        <w:rPr>
          <w:lang w:val="es-MX"/>
        </w:rPr>
        <w:t>, tubo neural</w:t>
      </w:r>
      <w:r w:rsidRPr="005C7C38">
        <w:rPr>
          <w:lang w:val="es-MX"/>
        </w:rPr>
        <w:t xml:space="preserve"> </w:t>
      </w:r>
      <w:r w:rsidR="002C7208" w:rsidRPr="005C7C38">
        <w:rPr>
          <w:lang w:val="es-MX"/>
        </w:rPr>
        <w:t xml:space="preserve">o </w:t>
      </w:r>
      <w:r w:rsidRPr="005C7C38">
        <w:rPr>
          <w:lang w:val="es-MX"/>
        </w:rPr>
        <w:t>deformaciones del feto.</w:t>
      </w:r>
      <w:r>
        <w:rPr>
          <w:rStyle w:val="FootnoteReference"/>
        </w:rPr>
        <w:footnoteReference w:id="49"/>
      </w:r>
    </w:p>
    <w:p w:rsidR="00DF6546" w:rsidRPr="005C7C38" w:rsidRDefault="005C7C38" w:rsidP="00153B09">
      <w:pPr>
        <w:pStyle w:val="BodyText"/>
        <w:rPr>
          <w:lang w:val="es-MX"/>
        </w:rPr>
      </w:pPr>
      <w:r w:rsidRPr="005C7C38">
        <w:rPr>
          <w:lang w:val="es-MX"/>
        </w:rPr>
        <w:t>Para su combate e</w:t>
      </w:r>
      <w:r w:rsidR="00DF6546" w:rsidRPr="005C7C38">
        <w:rPr>
          <w:lang w:val="es-MX"/>
        </w:rPr>
        <w:t>n primera instancia es</w:t>
      </w:r>
      <w:r>
        <w:rPr>
          <w:lang w:val="es-MX"/>
        </w:rPr>
        <w:t xml:space="preserve"> necesario</w:t>
      </w:r>
      <w:r w:rsidR="00DF6546" w:rsidRPr="005C7C38">
        <w:rPr>
          <w:lang w:val="es-MX"/>
        </w:rPr>
        <w:t xml:space="preserve"> identificar y tratar la causa de la deficiencia de folato</w:t>
      </w:r>
      <w:r>
        <w:rPr>
          <w:lang w:val="es-MX"/>
        </w:rPr>
        <w:t xml:space="preserve">, asimismo se deberá adquirir un </w:t>
      </w:r>
      <w:r w:rsidR="00DF6546" w:rsidRPr="005C7C38">
        <w:rPr>
          <w:lang w:val="es-MX"/>
        </w:rPr>
        <w:t xml:space="preserve">tratamiento dietario </w:t>
      </w:r>
      <w:r>
        <w:rPr>
          <w:lang w:val="es-MX"/>
        </w:rPr>
        <w:t xml:space="preserve">que </w:t>
      </w:r>
      <w:r w:rsidR="00DF6546" w:rsidRPr="005C7C38">
        <w:rPr>
          <w:lang w:val="es-MX"/>
        </w:rPr>
        <w:t>consist</w:t>
      </w:r>
      <w:r>
        <w:rPr>
          <w:lang w:val="es-MX"/>
        </w:rPr>
        <w:t>a</w:t>
      </w:r>
      <w:r w:rsidR="00DF6546" w:rsidRPr="005C7C38">
        <w:rPr>
          <w:lang w:val="es-MX"/>
        </w:rPr>
        <w:t xml:space="preserve"> en aumentar la ingestión de hortalizas de hojas verdes y cítricos.</w:t>
      </w:r>
      <w:r>
        <w:rPr>
          <w:lang w:val="es-MX"/>
        </w:rPr>
        <w:t xml:space="preserve"> </w:t>
      </w:r>
      <w:r w:rsidR="00DF6546" w:rsidRPr="005C7C38">
        <w:rPr>
          <w:lang w:val="es-MX"/>
        </w:rPr>
        <w:t>Los suplementos de ácido fólico se pueden administrar por vía oral (un comprimido al día) o intravenosa</w:t>
      </w:r>
      <w:r w:rsidR="002C7208" w:rsidRPr="005C7C38">
        <w:rPr>
          <w:lang w:val="es-MX"/>
        </w:rPr>
        <w:t xml:space="preserve"> por corto tiempo hasta que la anemia se haya corregido, en el caso de deficiencia en el intestino la terapia sustituta puede ser de por vida.</w:t>
      </w:r>
      <w:r w:rsidR="00D8322D">
        <w:rPr>
          <w:rStyle w:val="FootnoteReference"/>
        </w:rPr>
        <w:footnoteReference w:id="50"/>
      </w:r>
    </w:p>
    <w:p w:rsidR="00DF6546" w:rsidRDefault="001855AB" w:rsidP="00D57A7F">
      <w:pPr>
        <w:pStyle w:val="Heading3"/>
      </w:pPr>
      <w:bookmarkStart w:id="20" w:name="_Toc263422565"/>
      <w:r w:rsidRPr="001855AB">
        <w:t>Anemia por deficiencia de vitamina C</w:t>
      </w:r>
      <w:bookmarkEnd w:id="20"/>
    </w:p>
    <w:p w:rsidR="00D57A7F" w:rsidRPr="00D57A7F" w:rsidRDefault="00D57A7F" w:rsidP="00D57A7F">
      <w:pPr>
        <w:pStyle w:val="BodyText"/>
        <w:rPr>
          <w:lang w:val="es-MX"/>
        </w:rPr>
      </w:pPr>
      <w:r>
        <w:rPr>
          <w:lang w:bidi="ar-SA"/>
        </w:rPr>
        <w:drawing>
          <wp:anchor distT="0" distB="0" distL="114300" distR="114300" simplePos="0" relativeHeight="251684864" behindDoc="1" locked="0" layoutInCell="1" allowOverlap="1">
            <wp:simplePos x="0" y="0"/>
            <wp:positionH relativeFrom="column">
              <wp:posOffset>-38100</wp:posOffset>
            </wp:positionH>
            <wp:positionV relativeFrom="paragraph">
              <wp:posOffset>123190</wp:posOffset>
            </wp:positionV>
            <wp:extent cx="3277870" cy="2647950"/>
            <wp:effectExtent l="19050" t="0" r="0" b="0"/>
            <wp:wrapTight wrapText="bothSides">
              <wp:wrapPolygon edited="0">
                <wp:start x="-126" y="0"/>
                <wp:lineTo x="-126" y="21445"/>
                <wp:lineTo x="21592" y="21445"/>
                <wp:lineTo x="21592" y="0"/>
                <wp:lineTo x="-126" y="0"/>
              </wp:wrapPolygon>
            </wp:wrapTight>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3277870" cy="2647950"/>
                    </a:xfrm>
                    <a:prstGeom prst="rect">
                      <a:avLst/>
                    </a:prstGeom>
                    <a:noFill/>
                    <a:ln w="9525">
                      <a:noFill/>
                      <a:miter lim="800000"/>
                      <a:headEnd/>
                      <a:tailEnd/>
                    </a:ln>
                  </pic:spPr>
                </pic:pic>
              </a:graphicData>
            </a:graphic>
          </wp:anchor>
        </w:drawing>
      </w:r>
      <w:r w:rsidR="00B53FA0">
        <w:rPr>
          <w:lang w:val="es-MX"/>
        </w:rPr>
        <w:t>Aunque el requerimiento de vitamina C para la producción de eritrocitos es menor en comparación con el hierro, la vitam</w:t>
      </w:r>
      <w:r w:rsidR="003F19FE">
        <w:rPr>
          <w:lang w:val="es-MX"/>
        </w:rPr>
        <w:t>i</w:t>
      </w:r>
      <w:r w:rsidR="00B53FA0">
        <w:rPr>
          <w:lang w:val="es-MX"/>
        </w:rPr>
        <w:t xml:space="preserve">na B12 y él ácido fólico, </w:t>
      </w:r>
      <w:r w:rsidR="003F19FE">
        <w:rPr>
          <w:lang w:val="es-MX"/>
        </w:rPr>
        <w:t xml:space="preserve">la relevancia de esta vitamina estriba en que favorece a la absorción del hierro. </w:t>
      </w:r>
      <w:r w:rsidR="001855AB" w:rsidRPr="00D57A7F">
        <w:rPr>
          <w:lang w:val="es-MX"/>
        </w:rPr>
        <w:t xml:space="preserve">Es un tipo de anemia poco frecuente provocada por una carencia grave y prolongada de vitamina C o también llamada “acido ascórbico”. </w:t>
      </w:r>
      <w:r w:rsidRPr="00D57A7F">
        <w:rPr>
          <w:lang w:val="es-MX"/>
        </w:rPr>
        <w:t>En este tipo de anemia la médula ósea produce glóbulos rojos de menor tamaño.</w:t>
      </w:r>
    </w:p>
    <w:p w:rsidR="001855AB" w:rsidRPr="00D57A7F" w:rsidRDefault="001855AB" w:rsidP="00153B09">
      <w:pPr>
        <w:pStyle w:val="BodyText"/>
        <w:rPr>
          <w:lang w:val="es-MX"/>
        </w:rPr>
      </w:pPr>
      <w:r w:rsidRPr="00D57A7F">
        <w:rPr>
          <w:lang w:val="es-MX"/>
        </w:rPr>
        <w:t>La vitamina C es hidrosoluble y contribuye a la asimilación del hierro</w:t>
      </w:r>
      <w:r w:rsidR="00D57A7F">
        <w:rPr>
          <w:lang w:val="es-MX"/>
        </w:rPr>
        <w:t xml:space="preserve">, </w:t>
      </w:r>
      <w:r w:rsidR="0081648C" w:rsidRPr="00D57A7F">
        <w:rPr>
          <w:lang w:val="es-MX"/>
        </w:rPr>
        <w:t xml:space="preserve">no es sintetizable por el organismo, lo que significa que se </w:t>
      </w:r>
      <w:r w:rsidR="00D57A7F">
        <w:rPr>
          <w:lang w:val="es-MX"/>
        </w:rPr>
        <w:t xml:space="preserve">debe </w:t>
      </w:r>
      <w:r w:rsidR="0081648C" w:rsidRPr="00D57A7F">
        <w:rPr>
          <w:lang w:val="es-MX"/>
        </w:rPr>
        <w:t>extraer por medio de los alimentos.</w:t>
      </w:r>
    </w:p>
    <w:p w:rsidR="001855AB" w:rsidRPr="00D57A7F" w:rsidRDefault="003F19FE" w:rsidP="00153B09">
      <w:pPr>
        <w:pStyle w:val="BodyText"/>
        <w:rPr>
          <w:lang w:val="es-MX"/>
        </w:rPr>
      </w:pPr>
      <w:r>
        <w:rPr>
          <w:lang w:bidi="ar-SA"/>
        </w:rPr>
        <w:drawing>
          <wp:anchor distT="0" distB="0" distL="114300" distR="114300" simplePos="0" relativeHeight="251696128" behindDoc="1" locked="0" layoutInCell="1" allowOverlap="1">
            <wp:simplePos x="0" y="0"/>
            <wp:positionH relativeFrom="column">
              <wp:posOffset>3162300</wp:posOffset>
            </wp:positionH>
            <wp:positionV relativeFrom="paragraph">
              <wp:posOffset>104775</wp:posOffset>
            </wp:positionV>
            <wp:extent cx="2962275" cy="2362200"/>
            <wp:effectExtent l="19050" t="0" r="9525" b="0"/>
            <wp:wrapTight wrapText="bothSides">
              <wp:wrapPolygon edited="0">
                <wp:start x="-139" y="0"/>
                <wp:lineTo x="-139" y="21426"/>
                <wp:lineTo x="21669" y="21426"/>
                <wp:lineTo x="21669" y="0"/>
                <wp:lineTo x="-139" y="0"/>
              </wp:wrapPolygon>
            </wp:wrapTight>
            <wp:docPr id="2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2962275" cy="2362200"/>
                    </a:xfrm>
                    <a:prstGeom prst="rect">
                      <a:avLst/>
                    </a:prstGeom>
                    <a:noFill/>
                    <a:ln w="9525">
                      <a:noFill/>
                      <a:miter lim="800000"/>
                      <a:headEnd/>
                      <a:tailEnd/>
                    </a:ln>
                  </pic:spPr>
                </pic:pic>
              </a:graphicData>
            </a:graphic>
          </wp:anchor>
        </w:drawing>
      </w:r>
      <w:r w:rsidR="0081648C" w:rsidRPr="00D57A7F">
        <w:rPr>
          <w:lang w:val="es-MX"/>
        </w:rPr>
        <w:t xml:space="preserve">La vitamina C se oxida muy rápido por ello se debe cuidar de no exponerla al calor, aire y agua. </w:t>
      </w:r>
      <w:r w:rsidR="00D57A7F">
        <w:rPr>
          <w:lang w:val="es-MX"/>
        </w:rPr>
        <w:t>En este sentido l</w:t>
      </w:r>
      <w:r w:rsidR="0081648C" w:rsidRPr="00D57A7F">
        <w:rPr>
          <w:lang w:val="es-MX"/>
        </w:rPr>
        <w:t xml:space="preserve">as frutas envasadas o deshidratadas pierden gran parte de su contenido vitamínico, de la misma manera los jugos pierden sus vitaminas si se exponen en forma prolongada al aire </w:t>
      </w:r>
      <w:r w:rsidR="002D2688" w:rsidRPr="00D57A7F">
        <w:rPr>
          <w:lang w:val="es-MX"/>
        </w:rPr>
        <w:t xml:space="preserve">(15 a 20 minutos) </w:t>
      </w:r>
      <w:r w:rsidR="0081648C" w:rsidRPr="00D57A7F">
        <w:rPr>
          <w:lang w:val="es-MX"/>
        </w:rPr>
        <w:t>o si no se conservan en recipientes oscuros.</w:t>
      </w:r>
      <w:r w:rsidR="00D57A7F" w:rsidRPr="00D57A7F">
        <w:rPr>
          <w:rFonts w:eastAsia="Times New Roman"/>
          <w:lang w:val="es-MX" w:bidi="ar-SA"/>
        </w:rPr>
        <w:t xml:space="preserve"> </w:t>
      </w:r>
    </w:p>
    <w:p w:rsidR="005C74D1" w:rsidRPr="00D57A7F" w:rsidRDefault="005C74D1" w:rsidP="00153B09">
      <w:pPr>
        <w:pStyle w:val="BodyText"/>
        <w:rPr>
          <w:lang w:val="es-MX"/>
        </w:rPr>
      </w:pPr>
      <w:r w:rsidRPr="00D57A7F">
        <w:rPr>
          <w:lang w:val="es-MX"/>
        </w:rPr>
        <w:t>Los requerimientos diarios en un hombre adulto son de 90 mg./dia y en una mujer de 75 mg./dia (miligramos/día), s</w:t>
      </w:r>
      <w:r w:rsidR="0081648C" w:rsidRPr="00D57A7F">
        <w:rPr>
          <w:lang w:val="es-MX"/>
        </w:rPr>
        <w:t>e considera que una fruta cítrica por día cump</w:t>
      </w:r>
      <w:r w:rsidR="004E61C6" w:rsidRPr="00D57A7F">
        <w:rPr>
          <w:lang w:val="es-MX"/>
        </w:rPr>
        <w:t>le con los requisitos corporales,</w:t>
      </w:r>
      <w:r w:rsidRPr="00D57A7F">
        <w:rPr>
          <w:lang w:val="es-MX"/>
        </w:rPr>
        <w:t xml:space="preserve"> sin embargo es necesario aumentar la dosis si se está en las siguientes situaciones:</w:t>
      </w:r>
    </w:p>
    <w:p w:rsidR="005C74D1" w:rsidRDefault="009668CC" w:rsidP="00D57A7F">
      <w:pPr>
        <w:pStyle w:val="ListParagraph"/>
        <w:numPr>
          <w:ilvl w:val="0"/>
          <w:numId w:val="44"/>
        </w:numPr>
      </w:pPr>
      <w:hyperlink r:id="rId30" w:history="1">
        <w:r w:rsidR="005C74D1" w:rsidRPr="00D57A7F">
          <w:t>Embarazo</w:t>
        </w:r>
      </w:hyperlink>
      <w:r w:rsidR="00D57A7F">
        <w:t xml:space="preserve"> </w:t>
      </w:r>
      <w:r w:rsidR="005C74D1">
        <w:t>y</w:t>
      </w:r>
      <w:r w:rsidR="00D57A7F">
        <w:t xml:space="preserve"> </w:t>
      </w:r>
      <w:hyperlink r:id="rId31" w:history="1">
        <w:r w:rsidR="005C74D1" w:rsidRPr="00D57A7F">
          <w:t>Lactancia</w:t>
        </w:r>
      </w:hyperlink>
    </w:p>
    <w:p w:rsidR="005C74D1" w:rsidRDefault="005C74D1" w:rsidP="00D57A7F">
      <w:pPr>
        <w:pStyle w:val="ListParagraph"/>
        <w:numPr>
          <w:ilvl w:val="0"/>
          <w:numId w:val="44"/>
        </w:numPr>
      </w:pPr>
      <w:r>
        <w:t>Personas alcohólicas y fumadoras</w:t>
      </w:r>
    </w:p>
    <w:p w:rsidR="005C74D1" w:rsidRDefault="005C74D1" w:rsidP="00D57A7F">
      <w:pPr>
        <w:pStyle w:val="ListParagraph"/>
        <w:numPr>
          <w:ilvl w:val="0"/>
          <w:numId w:val="44"/>
        </w:numPr>
      </w:pPr>
      <w:r>
        <w:t>Diabéticos</w:t>
      </w:r>
    </w:p>
    <w:p w:rsidR="005C74D1" w:rsidRDefault="005C74D1" w:rsidP="00D57A7F">
      <w:pPr>
        <w:pStyle w:val="ListParagraph"/>
        <w:numPr>
          <w:ilvl w:val="0"/>
          <w:numId w:val="44"/>
        </w:numPr>
      </w:pPr>
      <w:r>
        <w:t>Alérgicos y asmáticos</w:t>
      </w:r>
    </w:p>
    <w:p w:rsidR="005C74D1" w:rsidRDefault="005C74D1" w:rsidP="00D57A7F">
      <w:pPr>
        <w:pStyle w:val="ListParagraph"/>
        <w:numPr>
          <w:ilvl w:val="0"/>
          <w:numId w:val="44"/>
        </w:numPr>
      </w:pPr>
      <w:r>
        <w:t>Personas que toman diariamente fármacos o medicamentos como anticonceptivos orales, cortisona, antibióticos, etc.</w:t>
      </w:r>
    </w:p>
    <w:p w:rsidR="00D57A7F" w:rsidRPr="00D57A7F" w:rsidRDefault="00D57A7F" w:rsidP="00D57A7F">
      <w:pPr>
        <w:rPr>
          <w:lang w:val="es-MX"/>
        </w:rPr>
      </w:pPr>
      <w:r w:rsidRPr="00D57A7F">
        <w:rPr>
          <w:lang w:val="es-MX"/>
        </w:rPr>
        <w:t>Según el Instituto de Medicina y el Departamento de Agricultura de los Estados Unidos los requerimientos necesarios de vitamina C son:</w:t>
      </w:r>
    </w:p>
    <w:tbl>
      <w:tblPr>
        <w:tblStyle w:val="MediumGrid3-Accent1"/>
        <w:tblW w:w="0" w:type="auto"/>
        <w:jc w:val="center"/>
        <w:tblLook w:val="04A0"/>
      </w:tblPr>
      <w:tblGrid>
        <w:gridCol w:w="1303"/>
        <w:gridCol w:w="1215"/>
        <w:gridCol w:w="1274"/>
      </w:tblGrid>
      <w:tr w:rsidR="00D57A7F" w:rsidRPr="00D57A7F">
        <w:trPr>
          <w:cnfStyle w:val="100000000000"/>
          <w:jc w:val="center"/>
        </w:trPr>
        <w:tc>
          <w:tcPr>
            <w:cnfStyle w:val="001000000000"/>
            <w:tcW w:w="1303" w:type="dxa"/>
          </w:tcPr>
          <w:p w:rsidR="00D57A7F" w:rsidRPr="00D57A7F" w:rsidRDefault="00D57A7F" w:rsidP="00D57A7F">
            <w:pPr>
              <w:jc w:val="center"/>
              <w:rPr>
                <w:rFonts w:ascii="Gill Sans MT" w:hAnsi="Gill Sans MT"/>
                <w:sz w:val="18"/>
              </w:rPr>
            </w:pPr>
            <w:r w:rsidRPr="00D57A7F">
              <w:rPr>
                <w:rFonts w:ascii="Gill Sans MT" w:hAnsi="Gill Sans MT"/>
                <w:sz w:val="18"/>
              </w:rPr>
              <w:t>Edad</w:t>
            </w:r>
          </w:p>
        </w:tc>
        <w:tc>
          <w:tcPr>
            <w:tcW w:w="1215" w:type="dxa"/>
          </w:tcPr>
          <w:p w:rsidR="00D57A7F" w:rsidRPr="00D57A7F" w:rsidRDefault="00D57A7F" w:rsidP="00D57A7F">
            <w:pPr>
              <w:cnfStyle w:val="100000000000"/>
              <w:rPr>
                <w:rFonts w:ascii="Gill Sans MT" w:hAnsi="Gill Sans MT"/>
                <w:sz w:val="18"/>
              </w:rPr>
            </w:pPr>
            <w:r w:rsidRPr="00D57A7F">
              <w:rPr>
                <w:rFonts w:ascii="Gill Sans MT" w:hAnsi="Gill Sans MT"/>
                <w:sz w:val="18"/>
              </w:rPr>
              <w:t>Hombres</w:t>
            </w:r>
          </w:p>
          <w:p w:rsidR="00D57A7F" w:rsidRPr="00D57A7F" w:rsidRDefault="00D57A7F" w:rsidP="00D57A7F">
            <w:pPr>
              <w:cnfStyle w:val="100000000000"/>
              <w:rPr>
                <w:rFonts w:ascii="Gill Sans MT" w:hAnsi="Gill Sans MT"/>
                <w:sz w:val="18"/>
              </w:rPr>
            </w:pPr>
            <w:r w:rsidRPr="00D57A7F">
              <w:rPr>
                <w:rFonts w:ascii="Gill Sans MT" w:hAnsi="Gill Sans MT"/>
                <w:sz w:val="18"/>
              </w:rPr>
              <w:t>(mg/día)</w:t>
            </w:r>
          </w:p>
        </w:tc>
        <w:tc>
          <w:tcPr>
            <w:tcW w:w="1274" w:type="dxa"/>
          </w:tcPr>
          <w:p w:rsidR="00D57A7F" w:rsidRPr="00D57A7F" w:rsidRDefault="00D57A7F" w:rsidP="00D57A7F">
            <w:pPr>
              <w:cnfStyle w:val="100000000000"/>
              <w:rPr>
                <w:rFonts w:ascii="Gill Sans MT" w:hAnsi="Gill Sans MT"/>
                <w:sz w:val="18"/>
              </w:rPr>
            </w:pPr>
            <w:r w:rsidRPr="00D57A7F">
              <w:rPr>
                <w:rFonts w:ascii="Gill Sans MT" w:hAnsi="Gill Sans MT"/>
                <w:sz w:val="18"/>
              </w:rPr>
              <w:t>Mujeres</w:t>
            </w:r>
          </w:p>
          <w:p w:rsidR="00D57A7F" w:rsidRPr="00D57A7F" w:rsidRDefault="00D57A7F" w:rsidP="00D57A7F">
            <w:pPr>
              <w:cnfStyle w:val="100000000000"/>
              <w:rPr>
                <w:rFonts w:ascii="Gill Sans MT" w:hAnsi="Gill Sans MT"/>
                <w:sz w:val="18"/>
              </w:rPr>
            </w:pPr>
            <w:r w:rsidRPr="00D57A7F">
              <w:rPr>
                <w:rFonts w:ascii="Gill Sans MT" w:hAnsi="Gill Sans MT"/>
                <w:sz w:val="18"/>
              </w:rPr>
              <w:t>(mg/día)</w:t>
            </w:r>
          </w:p>
        </w:tc>
      </w:tr>
      <w:tr w:rsidR="00D57A7F" w:rsidRPr="00D57A7F">
        <w:trPr>
          <w:cnfStyle w:val="000000100000"/>
          <w:jc w:val="center"/>
        </w:trPr>
        <w:tc>
          <w:tcPr>
            <w:cnfStyle w:val="001000000000"/>
            <w:tcW w:w="1303" w:type="dxa"/>
          </w:tcPr>
          <w:p w:rsidR="00D57A7F" w:rsidRPr="00D57A7F" w:rsidRDefault="00D57A7F" w:rsidP="00D57A7F">
            <w:pPr>
              <w:rPr>
                <w:rFonts w:ascii="Gill Sans MT Condensed" w:hAnsi="Gill Sans MT Condensed"/>
                <w:b w:val="0"/>
                <w:sz w:val="20"/>
              </w:rPr>
            </w:pPr>
            <w:r w:rsidRPr="00D57A7F">
              <w:rPr>
                <w:rFonts w:ascii="Gill Sans MT Condensed" w:hAnsi="Gill Sans MT Condensed"/>
                <w:b w:val="0"/>
                <w:sz w:val="20"/>
              </w:rPr>
              <w:t>0 a 12 meses</w:t>
            </w:r>
          </w:p>
        </w:tc>
        <w:tc>
          <w:tcPr>
            <w:tcW w:w="2489" w:type="dxa"/>
            <w:gridSpan w:val="2"/>
          </w:tcPr>
          <w:p w:rsidR="00D57A7F" w:rsidRPr="00D57A7F" w:rsidRDefault="00D57A7F" w:rsidP="00D16F5C">
            <w:pPr>
              <w:jc w:val="center"/>
              <w:cnfStyle w:val="000000100000"/>
              <w:rPr>
                <w:rFonts w:ascii="Gill Sans MT Condensed" w:hAnsi="Gill Sans MT Condensed"/>
                <w:sz w:val="20"/>
              </w:rPr>
            </w:pPr>
            <w:r w:rsidRPr="00D57A7F">
              <w:rPr>
                <w:rFonts w:ascii="Gill Sans MT Condensed" w:hAnsi="Gill Sans MT Condensed"/>
                <w:sz w:val="20"/>
              </w:rPr>
              <w:t>ND</w:t>
            </w:r>
          </w:p>
        </w:tc>
      </w:tr>
      <w:tr w:rsidR="00D57A7F" w:rsidRPr="00D57A7F">
        <w:trPr>
          <w:jc w:val="center"/>
        </w:trPr>
        <w:tc>
          <w:tcPr>
            <w:cnfStyle w:val="001000000000"/>
            <w:tcW w:w="1303" w:type="dxa"/>
          </w:tcPr>
          <w:p w:rsidR="00D57A7F" w:rsidRPr="00D57A7F" w:rsidRDefault="00D57A7F" w:rsidP="00D57A7F">
            <w:pPr>
              <w:rPr>
                <w:rFonts w:ascii="Gill Sans MT Condensed" w:hAnsi="Gill Sans MT Condensed"/>
                <w:b w:val="0"/>
                <w:sz w:val="20"/>
              </w:rPr>
            </w:pPr>
            <w:r w:rsidRPr="00D57A7F">
              <w:rPr>
                <w:rFonts w:ascii="Gill Sans MT Condensed" w:hAnsi="Gill Sans MT Condensed"/>
                <w:b w:val="0"/>
                <w:sz w:val="20"/>
              </w:rPr>
              <w:t>1 a 3 años</w:t>
            </w:r>
          </w:p>
        </w:tc>
        <w:tc>
          <w:tcPr>
            <w:tcW w:w="2489" w:type="dxa"/>
            <w:gridSpan w:val="2"/>
          </w:tcPr>
          <w:p w:rsidR="00D57A7F" w:rsidRPr="00D57A7F" w:rsidRDefault="00D57A7F" w:rsidP="00D16F5C">
            <w:pPr>
              <w:jc w:val="center"/>
              <w:cnfStyle w:val="000000000000"/>
              <w:rPr>
                <w:rFonts w:ascii="Gill Sans MT Condensed" w:hAnsi="Gill Sans MT Condensed"/>
                <w:sz w:val="20"/>
              </w:rPr>
            </w:pPr>
            <w:r w:rsidRPr="00D57A7F">
              <w:rPr>
                <w:rFonts w:ascii="Gill Sans MT Condensed" w:hAnsi="Gill Sans MT Condensed"/>
                <w:sz w:val="20"/>
              </w:rPr>
              <w:t>15</w:t>
            </w:r>
          </w:p>
        </w:tc>
      </w:tr>
      <w:tr w:rsidR="00D57A7F" w:rsidRPr="00D57A7F">
        <w:trPr>
          <w:cnfStyle w:val="000000100000"/>
          <w:jc w:val="center"/>
        </w:trPr>
        <w:tc>
          <w:tcPr>
            <w:cnfStyle w:val="001000000000"/>
            <w:tcW w:w="1303" w:type="dxa"/>
          </w:tcPr>
          <w:p w:rsidR="00D57A7F" w:rsidRPr="00D57A7F" w:rsidRDefault="00D57A7F" w:rsidP="00D57A7F">
            <w:pPr>
              <w:rPr>
                <w:rFonts w:ascii="Gill Sans MT Condensed" w:hAnsi="Gill Sans MT Condensed"/>
                <w:b w:val="0"/>
                <w:sz w:val="20"/>
              </w:rPr>
            </w:pPr>
            <w:r w:rsidRPr="00D57A7F">
              <w:rPr>
                <w:rFonts w:ascii="Gill Sans MT Condensed" w:hAnsi="Gill Sans MT Condensed"/>
                <w:b w:val="0"/>
                <w:sz w:val="20"/>
              </w:rPr>
              <w:t>4 a 8 años</w:t>
            </w:r>
          </w:p>
        </w:tc>
        <w:tc>
          <w:tcPr>
            <w:tcW w:w="2489" w:type="dxa"/>
            <w:gridSpan w:val="2"/>
          </w:tcPr>
          <w:p w:rsidR="00D57A7F" w:rsidRPr="00D57A7F" w:rsidRDefault="00D57A7F" w:rsidP="00D16F5C">
            <w:pPr>
              <w:jc w:val="center"/>
              <w:cnfStyle w:val="000000100000"/>
              <w:rPr>
                <w:rFonts w:ascii="Gill Sans MT Condensed" w:hAnsi="Gill Sans MT Condensed"/>
                <w:sz w:val="20"/>
              </w:rPr>
            </w:pPr>
            <w:r w:rsidRPr="00D57A7F">
              <w:rPr>
                <w:rFonts w:ascii="Gill Sans MT Condensed" w:hAnsi="Gill Sans MT Condensed"/>
                <w:sz w:val="20"/>
              </w:rPr>
              <w:t>25</w:t>
            </w:r>
          </w:p>
        </w:tc>
      </w:tr>
      <w:tr w:rsidR="00D57A7F" w:rsidRPr="00D57A7F">
        <w:trPr>
          <w:jc w:val="center"/>
        </w:trPr>
        <w:tc>
          <w:tcPr>
            <w:cnfStyle w:val="001000000000"/>
            <w:tcW w:w="1303" w:type="dxa"/>
          </w:tcPr>
          <w:p w:rsidR="00D57A7F" w:rsidRPr="00D57A7F" w:rsidRDefault="00D57A7F" w:rsidP="00D57A7F">
            <w:pPr>
              <w:rPr>
                <w:rFonts w:ascii="Gill Sans MT Condensed" w:hAnsi="Gill Sans MT Condensed"/>
                <w:b w:val="0"/>
                <w:sz w:val="20"/>
              </w:rPr>
            </w:pPr>
            <w:r w:rsidRPr="00D57A7F">
              <w:rPr>
                <w:rFonts w:ascii="Gill Sans MT Condensed" w:hAnsi="Gill Sans MT Condensed"/>
                <w:b w:val="0"/>
                <w:sz w:val="20"/>
              </w:rPr>
              <w:t>9 a 13 años</w:t>
            </w:r>
          </w:p>
        </w:tc>
        <w:tc>
          <w:tcPr>
            <w:tcW w:w="1215" w:type="dxa"/>
          </w:tcPr>
          <w:p w:rsidR="00D57A7F" w:rsidRPr="00D57A7F" w:rsidRDefault="00D57A7F" w:rsidP="00D16F5C">
            <w:pPr>
              <w:jc w:val="center"/>
              <w:cnfStyle w:val="000000000000"/>
              <w:rPr>
                <w:rFonts w:ascii="Gill Sans MT Condensed" w:hAnsi="Gill Sans MT Condensed"/>
                <w:sz w:val="20"/>
              </w:rPr>
            </w:pPr>
            <w:r w:rsidRPr="00D57A7F">
              <w:rPr>
                <w:rFonts w:ascii="Gill Sans MT Condensed" w:hAnsi="Gill Sans MT Condensed"/>
                <w:sz w:val="20"/>
              </w:rPr>
              <w:t>45</w:t>
            </w:r>
          </w:p>
        </w:tc>
        <w:tc>
          <w:tcPr>
            <w:tcW w:w="1274" w:type="dxa"/>
          </w:tcPr>
          <w:p w:rsidR="00D57A7F" w:rsidRPr="00D57A7F" w:rsidRDefault="00D57A7F" w:rsidP="00D16F5C">
            <w:pPr>
              <w:jc w:val="center"/>
              <w:cnfStyle w:val="000000000000"/>
              <w:rPr>
                <w:rFonts w:ascii="Gill Sans MT Condensed" w:hAnsi="Gill Sans MT Condensed"/>
                <w:sz w:val="20"/>
              </w:rPr>
            </w:pPr>
            <w:r w:rsidRPr="00D57A7F">
              <w:rPr>
                <w:rFonts w:ascii="Gill Sans MT Condensed" w:hAnsi="Gill Sans MT Condensed"/>
                <w:sz w:val="20"/>
              </w:rPr>
              <w:t>45</w:t>
            </w:r>
          </w:p>
        </w:tc>
      </w:tr>
      <w:tr w:rsidR="00D57A7F" w:rsidRPr="00D57A7F">
        <w:trPr>
          <w:cnfStyle w:val="000000100000"/>
          <w:jc w:val="center"/>
        </w:trPr>
        <w:tc>
          <w:tcPr>
            <w:cnfStyle w:val="001000000000"/>
            <w:tcW w:w="1303" w:type="dxa"/>
          </w:tcPr>
          <w:p w:rsidR="00D57A7F" w:rsidRPr="00D57A7F" w:rsidRDefault="00D57A7F" w:rsidP="00D57A7F">
            <w:pPr>
              <w:rPr>
                <w:rFonts w:ascii="Gill Sans MT Condensed" w:hAnsi="Gill Sans MT Condensed"/>
                <w:b w:val="0"/>
                <w:sz w:val="20"/>
              </w:rPr>
            </w:pPr>
            <w:r w:rsidRPr="00D57A7F">
              <w:rPr>
                <w:rFonts w:ascii="Gill Sans MT Condensed" w:hAnsi="Gill Sans MT Condensed"/>
                <w:b w:val="0"/>
                <w:sz w:val="20"/>
              </w:rPr>
              <w:t>14 a 18 años</w:t>
            </w:r>
          </w:p>
        </w:tc>
        <w:tc>
          <w:tcPr>
            <w:tcW w:w="1215" w:type="dxa"/>
          </w:tcPr>
          <w:p w:rsidR="00D57A7F" w:rsidRPr="00D57A7F" w:rsidRDefault="00D57A7F" w:rsidP="00D16F5C">
            <w:pPr>
              <w:jc w:val="center"/>
              <w:cnfStyle w:val="000000100000"/>
              <w:rPr>
                <w:rFonts w:ascii="Gill Sans MT Condensed" w:hAnsi="Gill Sans MT Condensed"/>
                <w:sz w:val="20"/>
              </w:rPr>
            </w:pPr>
            <w:r w:rsidRPr="00D57A7F">
              <w:rPr>
                <w:rFonts w:ascii="Gill Sans MT Condensed" w:hAnsi="Gill Sans MT Condensed"/>
                <w:sz w:val="20"/>
              </w:rPr>
              <w:t>75</w:t>
            </w:r>
          </w:p>
        </w:tc>
        <w:tc>
          <w:tcPr>
            <w:tcW w:w="1274" w:type="dxa"/>
          </w:tcPr>
          <w:p w:rsidR="00D57A7F" w:rsidRPr="00D57A7F" w:rsidRDefault="00D57A7F" w:rsidP="00D16F5C">
            <w:pPr>
              <w:jc w:val="center"/>
              <w:cnfStyle w:val="000000100000"/>
              <w:rPr>
                <w:rFonts w:ascii="Gill Sans MT Condensed" w:hAnsi="Gill Sans MT Condensed"/>
                <w:sz w:val="20"/>
              </w:rPr>
            </w:pPr>
            <w:r w:rsidRPr="00D57A7F">
              <w:rPr>
                <w:rFonts w:ascii="Gill Sans MT Condensed" w:hAnsi="Gill Sans MT Condensed"/>
                <w:sz w:val="20"/>
              </w:rPr>
              <w:t>65</w:t>
            </w:r>
          </w:p>
        </w:tc>
      </w:tr>
      <w:tr w:rsidR="00D57A7F" w:rsidRPr="00D57A7F">
        <w:trPr>
          <w:jc w:val="center"/>
        </w:trPr>
        <w:tc>
          <w:tcPr>
            <w:cnfStyle w:val="001000000000"/>
            <w:tcW w:w="1303" w:type="dxa"/>
          </w:tcPr>
          <w:p w:rsidR="00D57A7F" w:rsidRPr="00D57A7F" w:rsidRDefault="00D57A7F" w:rsidP="00D57A7F">
            <w:pPr>
              <w:rPr>
                <w:rFonts w:ascii="Gill Sans MT Condensed" w:hAnsi="Gill Sans MT Condensed"/>
                <w:b w:val="0"/>
                <w:sz w:val="20"/>
              </w:rPr>
            </w:pPr>
            <w:r w:rsidRPr="00D57A7F">
              <w:rPr>
                <w:rFonts w:ascii="Gill Sans MT Condensed" w:hAnsi="Gill Sans MT Condensed"/>
                <w:b w:val="0"/>
                <w:sz w:val="20"/>
              </w:rPr>
              <w:t>19 a 50 años</w:t>
            </w:r>
          </w:p>
        </w:tc>
        <w:tc>
          <w:tcPr>
            <w:tcW w:w="1215" w:type="dxa"/>
          </w:tcPr>
          <w:p w:rsidR="00D57A7F" w:rsidRPr="00D57A7F" w:rsidRDefault="00D57A7F" w:rsidP="00D16F5C">
            <w:pPr>
              <w:jc w:val="center"/>
              <w:cnfStyle w:val="000000000000"/>
              <w:rPr>
                <w:rFonts w:ascii="Gill Sans MT Condensed" w:hAnsi="Gill Sans MT Condensed"/>
                <w:sz w:val="20"/>
              </w:rPr>
            </w:pPr>
            <w:r w:rsidRPr="00D57A7F">
              <w:rPr>
                <w:rFonts w:ascii="Gill Sans MT Condensed" w:hAnsi="Gill Sans MT Condensed"/>
                <w:sz w:val="20"/>
              </w:rPr>
              <w:t>90</w:t>
            </w:r>
          </w:p>
        </w:tc>
        <w:tc>
          <w:tcPr>
            <w:tcW w:w="1274" w:type="dxa"/>
          </w:tcPr>
          <w:p w:rsidR="00D57A7F" w:rsidRPr="00D57A7F" w:rsidRDefault="00D57A7F" w:rsidP="00D16F5C">
            <w:pPr>
              <w:jc w:val="center"/>
              <w:cnfStyle w:val="000000000000"/>
              <w:rPr>
                <w:rFonts w:ascii="Gill Sans MT Condensed" w:hAnsi="Gill Sans MT Condensed"/>
                <w:sz w:val="20"/>
              </w:rPr>
            </w:pPr>
            <w:r w:rsidRPr="00D57A7F">
              <w:rPr>
                <w:rFonts w:ascii="Gill Sans MT Condensed" w:hAnsi="Gill Sans MT Condensed"/>
                <w:sz w:val="20"/>
              </w:rPr>
              <w:t>75</w:t>
            </w:r>
          </w:p>
        </w:tc>
      </w:tr>
      <w:tr w:rsidR="00D57A7F" w:rsidRPr="00D57A7F">
        <w:trPr>
          <w:cnfStyle w:val="000000100000"/>
          <w:jc w:val="center"/>
        </w:trPr>
        <w:tc>
          <w:tcPr>
            <w:cnfStyle w:val="001000000000"/>
            <w:tcW w:w="1303" w:type="dxa"/>
          </w:tcPr>
          <w:p w:rsidR="00D57A7F" w:rsidRPr="00D57A7F" w:rsidRDefault="00D57A7F" w:rsidP="00D57A7F">
            <w:pPr>
              <w:rPr>
                <w:rFonts w:ascii="Gill Sans MT Condensed" w:hAnsi="Gill Sans MT Condensed"/>
                <w:b w:val="0"/>
                <w:sz w:val="20"/>
              </w:rPr>
            </w:pPr>
            <w:r w:rsidRPr="00D57A7F">
              <w:rPr>
                <w:rFonts w:ascii="Gill Sans MT Condensed" w:hAnsi="Gill Sans MT Condensed"/>
                <w:b w:val="0"/>
                <w:sz w:val="20"/>
              </w:rPr>
              <w:t>&gt;50 años</w:t>
            </w:r>
          </w:p>
        </w:tc>
        <w:tc>
          <w:tcPr>
            <w:tcW w:w="1215" w:type="dxa"/>
          </w:tcPr>
          <w:p w:rsidR="00D57A7F" w:rsidRPr="00D57A7F" w:rsidRDefault="00D57A7F" w:rsidP="00D16F5C">
            <w:pPr>
              <w:jc w:val="center"/>
              <w:cnfStyle w:val="000000100000"/>
              <w:rPr>
                <w:rFonts w:ascii="Gill Sans MT Condensed" w:hAnsi="Gill Sans MT Condensed"/>
                <w:sz w:val="20"/>
              </w:rPr>
            </w:pPr>
            <w:r w:rsidRPr="00D57A7F">
              <w:rPr>
                <w:rFonts w:ascii="Gill Sans MT Condensed" w:hAnsi="Gill Sans MT Condensed"/>
                <w:sz w:val="20"/>
              </w:rPr>
              <w:t>90</w:t>
            </w:r>
          </w:p>
        </w:tc>
        <w:tc>
          <w:tcPr>
            <w:tcW w:w="1274" w:type="dxa"/>
          </w:tcPr>
          <w:p w:rsidR="00D57A7F" w:rsidRPr="00D57A7F" w:rsidRDefault="00D57A7F" w:rsidP="00D16F5C">
            <w:pPr>
              <w:jc w:val="center"/>
              <w:cnfStyle w:val="000000100000"/>
              <w:rPr>
                <w:rFonts w:ascii="Gill Sans MT Condensed" w:hAnsi="Gill Sans MT Condensed"/>
                <w:sz w:val="20"/>
              </w:rPr>
            </w:pPr>
            <w:r w:rsidRPr="00D57A7F">
              <w:rPr>
                <w:rFonts w:ascii="Gill Sans MT Condensed" w:hAnsi="Gill Sans MT Condensed"/>
                <w:sz w:val="20"/>
              </w:rPr>
              <w:t>75</w:t>
            </w:r>
          </w:p>
        </w:tc>
      </w:tr>
      <w:tr w:rsidR="00D57A7F" w:rsidRPr="00D57A7F">
        <w:trPr>
          <w:jc w:val="center"/>
        </w:trPr>
        <w:tc>
          <w:tcPr>
            <w:cnfStyle w:val="001000000000"/>
            <w:tcW w:w="1303" w:type="dxa"/>
          </w:tcPr>
          <w:p w:rsidR="00D57A7F" w:rsidRPr="00D57A7F" w:rsidRDefault="00D57A7F" w:rsidP="00D57A7F">
            <w:pPr>
              <w:rPr>
                <w:rFonts w:ascii="Gill Sans MT Condensed" w:hAnsi="Gill Sans MT Condensed"/>
                <w:b w:val="0"/>
                <w:sz w:val="20"/>
              </w:rPr>
            </w:pPr>
            <w:r w:rsidRPr="00D57A7F">
              <w:rPr>
                <w:rFonts w:ascii="Gill Sans MT Condensed" w:hAnsi="Gill Sans MT Condensed"/>
                <w:b w:val="0"/>
                <w:sz w:val="20"/>
              </w:rPr>
              <w:t>Embarazo</w:t>
            </w:r>
          </w:p>
        </w:tc>
        <w:tc>
          <w:tcPr>
            <w:tcW w:w="1215" w:type="dxa"/>
          </w:tcPr>
          <w:p w:rsidR="00D57A7F" w:rsidRPr="00D57A7F" w:rsidRDefault="00D57A7F" w:rsidP="00D16F5C">
            <w:pPr>
              <w:jc w:val="center"/>
              <w:cnfStyle w:val="000000000000"/>
              <w:rPr>
                <w:rFonts w:ascii="Gill Sans MT Condensed" w:hAnsi="Gill Sans MT Condensed"/>
                <w:sz w:val="20"/>
              </w:rPr>
            </w:pPr>
          </w:p>
        </w:tc>
        <w:tc>
          <w:tcPr>
            <w:tcW w:w="1274" w:type="dxa"/>
          </w:tcPr>
          <w:p w:rsidR="00D57A7F" w:rsidRPr="00D57A7F" w:rsidRDefault="00D57A7F" w:rsidP="00D16F5C">
            <w:pPr>
              <w:jc w:val="center"/>
              <w:cnfStyle w:val="000000000000"/>
              <w:rPr>
                <w:rFonts w:ascii="Gill Sans MT Condensed" w:hAnsi="Gill Sans MT Condensed"/>
                <w:sz w:val="20"/>
              </w:rPr>
            </w:pPr>
            <w:r w:rsidRPr="00D57A7F">
              <w:rPr>
                <w:rFonts w:ascii="Gill Sans MT Condensed" w:hAnsi="Gill Sans MT Condensed"/>
                <w:sz w:val="20"/>
              </w:rPr>
              <w:t>80 a 85</w:t>
            </w:r>
          </w:p>
        </w:tc>
      </w:tr>
      <w:tr w:rsidR="00D57A7F" w:rsidRPr="00D57A7F">
        <w:trPr>
          <w:cnfStyle w:val="000000100000"/>
          <w:jc w:val="center"/>
        </w:trPr>
        <w:tc>
          <w:tcPr>
            <w:cnfStyle w:val="001000000000"/>
            <w:tcW w:w="1303" w:type="dxa"/>
          </w:tcPr>
          <w:p w:rsidR="00D57A7F" w:rsidRPr="00D57A7F" w:rsidRDefault="00D57A7F" w:rsidP="00D57A7F">
            <w:pPr>
              <w:rPr>
                <w:rFonts w:ascii="Gill Sans MT Condensed" w:hAnsi="Gill Sans MT Condensed"/>
                <w:b w:val="0"/>
                <w:sz w:val="20"/>
              </w:rPr>
            </w:pPr>
            <w:r w:rsidRPr="00D57A7F">
              <w:rPr>
                <w:rFonts w:ascii="Gill Sans MT Condensed" w:hAnsi="Gill Sans MT Condensed"/>
                <w:b w:val="0"/>
                <w:sz w:val="20"/>
              </w:rPr>
              <w:t>Lactancia</w:t>
            </w:r>
          </w:p>
        </w:tc>
        <w:tc>
          <w:tcPr>
            <w:tcW w:w="1215" w:type="dxa"/>
          </w:tcPr>
          <w:p w:rsidR="00D57A7F" w:rsidRPr="00D57A7F" w:rsidRDefault="00D57A7F" w:rsidP="00D16F5C">
            <w:pPr>
              <w:jc w:val="center"/>
              <w:cnfStyle w:val="000000100000"/>
              <w:rPr>
                <w:rFonts w:ascii="Gill Sans MT Condensed" w:hAnsi="Gill Sans MT Condensed"/>
                <w:sz w:val="20"/>
              </w:rPr>
            </w:pPr>
          </w:p>
        </w:tc>
        <w:tc>
          <w:tcPr>
            <w:tcW w:w="1274" w:type="dxa"/>
          </w:tcPr>
          <w:p w:rsidR="00D57A7F" w:rsidRPr="00D57A7F" w:rsidRDefault="00D57A7F" w:rsidP="00D16F5C">
            <w:pPr>
              <w:jc w:val="center"/>
              <w:cnfStyle w:val="000000100000"/>
              <w:rPr>
                <w:rFonts w:ascii="Gill Sans MT Condensed" w:hAnsi="Gill Sans MT Condensed"/>
                <w:sz w:val="20"/>
              </w:rPr>
            </w:pPr>
            <w:r w:rsidRPr="00D57A7F">
              <w:rPr>
                <w:rFonts w:ascii="Gill Sans MT Condensed" w:hAnsi="Gill Sans MT Condensed"/>
                <w:sz w:val="20"/>
              </w:rPr>
              <w:t>115</w:t>
            </w:r>
          </w:p>
        </w:tc>
      </w:tr>
    </w:tbl>
    <w:p w:rsidR="0081648C" w:rsidRDefault="005C74D1" w:rsidP="00153B09">
      <w:pPr>
        <w:pStyle w:val="BodyText"/>
        <w:rPr>
          <w:lang w:val="es-MX"/>
        </w:rPr>
      </w:pPr>
      <w:r w:rsidRPr="00C723AE">
        <w:rPr>
          <w:lang w:val="es-MX"/>
        </w:rPr>
        <w:t>Por otra parte</w:t>
      </w:r>
      <w:r w:rsidR="004E61C6" w:rsidRPr="00C723AE">
        <w:rPr>
          <w:lang w:val="es-MX"/>
        </w:rPr>
        <w:t xml:space="preserve"> las dosis excesivas pueden rebasar la resistencia de la pared gástrica y su intensa recirculación renal puede afectar el riñón, otras repercusiones de la administración indiscriminada son el escorbuto de rebote y la disminución o supresión de la asimilación del mismo acido ascórbico y de la vitamina B12.</w:t>
      </w:r>
    </w:p>
    <w:p w:rsidR="00D57A7F" w:rsidRDefault="004E61C6" w:rsidP="00D16F5C">
      <w:pPr>
        <w:pStyle w:val="BodyText"/>
        <w:rPr>
          <w:rFonts w:eastAsia="Times New Roman"/>
          <w:lang w:val="es-MX"/>
        </w:rPr>
      </w:pPr>
      <w:r w:rsidRPr="00D57A7F">
        <w:rPr>
          <w:lang w:val="es-MX"/>
        </w:rPr>
        <w:t>La vitamina C solo se encuentra en fuentes de origen vegetal</w:t>
      </w:r>
      <w:r w:rsidR="00D57A7F">
        <w:rPr>
          <w:lang w:val="es-MX"/>
        </w:rPr>
        <w:t xml:space="preserve"> tales como</w:t>
      </w:r>
      <w:r w:rsidR="00D16F5C">
        <w:rPr>
          <w:rStyle w:val="FootnoteReference"/>
        </w:rPr>
        <w:footnoteReference w:id="51"/>
      </w:r>
      <w:r w:rsidR="00D16F5C">
        <w:rPr>
          <w:lang w:val="es-MX"/>
        </w:rPr>
        <w:t>:</w:t>
      </w:r>
    </w:p>
    <w:tbl>
      <w:tblPr>
        <w:tblStyle w:val="MediumGrid3-Accent1"/>
        <w:tblpPr w:leftFromText="180" w:rightFromText="180" w:vertAnchor="text" w:tblpXSpec="center" w:tblpY="1"/>
        <w:tblOverlap w:val="never"/>
        <w:tblW w:w="0" w:type="auto"/>
        <w:tblLook w:val="04A0"/>
      </w:tblPr>
      <w:tblGrid>
        <w:gridCol w:w="3153"/>
        <w:gridCol w:w="1568"/>
        <w:gridCol w:w="1290"/>
      </w:tblGrid>
      <w:tr w:rsidR="004E61C6" w:rsidRPr="00D57A7F">
        <w:trPr>
          <w:cnfStyle w:val="100000000000"/>
        </w:trPr>
        <w:tc>
          <w:tcPr>
            <w:cnfStyle w:val="001000000000"/>
            <w:tcW w:w="0" w:type="auto"/>
            <w:vAlign w:val="center"/>
          </w:tcPr>
          <w:p w:rsidR="004E61C6" w:rsidRPr="00D57A7F" w:rsidRDefault="004E61C6" w:rsidP="00D57A7F">
            <w:pPr>
              <w:jc w:val="center"/>
              <w:rPr>
                <w:rFonts w:ascii="Gill Sans MT" w:eastAsia="Times New Roman" w:hAnsi="Gill Sans MT"/>
                <w:sz w:val="18"/>
              </w:rPr>
            </w:pPr>
            <w:r w:rsidRPr="00D57A7F">
              <w:rPr>
                <w:rFonts w:ascii="Gill Sans MT" w:eastAsia="Times New Roman" w:hAnsi="Gill Sans MT"/>
                <w:sz w:val="18"/>
              </w:rPr>
              <w:t>Alimento</w:t>
            </w:r>
          </w:p>
        </w:tc>
        <w:tc>
          <w:tcPr>
            <w:tcW w:w="0" w:type="auto"/>
            <w:vAlign w:val="center"/>
          </w:tcPr>
          <w:p w:rsidR="004E61C6" w:rsidRPr="00D57A7F" w:rsidRDefault="004E61C6" w:rsidP="00D57A7F">
            <w:pPr>
              <w:jc w:val="center"/>
              <w:cnfStyle w:val="100000000000"/>
              <w:rPr>
                <w:rFonts w:ascii="Gill Sans MT" w:eastAsia="Times New Roman" w:hAnsi="Gill Sans MT"/>
                <w:sz w:val="18"/>
              </w:rPr>
            </w:pPr>
            <w:r w:rsidRPr="00D57A7F">
              <w:rPr>
                <w:rFonts w:ascii="Gill Sans MT" w:eastAsia="Times New Roman" w:hAnsi="Gill Sans MT"/>
                <w:sz w:val="18"/>
              </w:rPr>
              <w:t>Porción</w:t>
            </w:r>
          </w:p>
        </w:tc>
        <w:tc>
          <w:tcPr>
            <w:tcW w:w="0" w:type="auto"/>
          </w:tcPr>
          <w:p w:rsidR="004E61C6" w:rsidRPr="00D57A7F" w:rsidRDefault="004E61C6" w:rsidP="00D57A7F">
            <w:pPr>
              <w:jc w:val="center"/>
              <w:cnfStyle w:val="100000000000"/>
              <w:rPr>
                <w:rFonts w:ascii="Gill Sans MT" w:eastAsia="Times New Roman" w:hAnsi="Gill Sans MT"/>
                <w:sz w:val="18"/>
              </w:rPr>
            </w:pPr>
            <w:r w:rsidRPr="00D57A7F">
              <w:rPr>
                <w:rFonts w:ascii="Gill Sans MT" w:eastAsia="Times New Roman" w:hAnsi="Gill Sans MT"/>
                <w:sz w:val="18"/>
              </w:rPr>
              <w:t>Vitamina C</w:t>
            </w:r>
            <w:r w:rsidRPr="00D57A7F">
              <w:rPr>
                <w:rFonts w:ascii="Gill Sans MT" w:eastAsia="Times New Roman" w:hAnsi="Gill Sans MT"/>
                <w:sz w:val="18"/>
              </w:rPr>
              <w:br/>
              <w:t>mg)</w:t>
            </w:r>
          </w:p>
        </w:tc>
      </w:tr>
      <w:tr w:rsidR="004E61C6" w:rsidRPr="00C723AE">
        <w:trPr>
          <w:cnfStyle w:val="000000100000"/>
        </w:trPr>
        <w:tc>
          <w:tcPr>
            <w:cnfStyle w:val="001000000000"/>
            <w:tcW w:w="0" w:type="auto"/>
          </w:tcPr>
          <w:p w:rsidR="004E61C6" w:rsidRPr="00D57A7F" w:rsidRDefault="004E61C6" w:rsidP="00D57A7F">
            <w:pPr>
              <w:rPr>
                <w:rFonts w:ascii="Gill Sans MT Condensed" w:eastAsia="Times New Roman" w:hAnsi="Gill Sans MT Condensed"/>
                <w:b w:val="0"/>
                <w:sz w:val="20"/>
              </w:rPr>
            </w:pPr>
            <w:r w:rsidRPr="00D57A7F">
              <w:rPr>
                <w:rFonts w:ascii="Gill Sans MT Condensed" w:eastAsia="Times New Roman" w:hAnsi="Gill Sans MT Condensed"/>
                <w:b w:val="0"/>
                <w:sz w:val="20"/>
              </w:rPr>
              <w:t>Escaramujo seco o rosa canina</w:t>
            </w:r>
          </w:p>
        </w:tc>
        <w:tc>
          <w:tcPr>
            <w:tcW w:w="0" w:type="auto"/>
          </w:tcPr>
          <w:p w:rsidR="004E61C6" w:rsidRPr="00D57A7F" w:rsidRDefault="004E61C6" w:rsidP="00D57A7F">
            <w:pPr>
              <w:cnfStyle w:val="000000100000"/>
              <w:rPr>
                <w:rFonts w:ascii="Gill Sans MT Condensed" w:eastAsia="Times New Roman" w:hAnsi="Gill Sans MT Condensed"/>
                <w:sz w:val="20"/>
              </w:rPr>
            </w:pPr>
            <w:r w:rsidRPr="00D57A7F">
              <w:rPr>
                <w:rFonts w:ascii="Gill Sans MT Condensed" w:eastAsia="Times New Roman" w:hAnsi="Gill Sans MT Condensed"/>
                <w:sz w:val="20"/>
              </w:rPr>
              <w:t>100 gr</w:t>
            </w:r>
          </w:p>
        </w:tc>
        <w:tc>
          <w:tcPr>
            <w:tcW w:w="0" w:type="auto"/>
          </w:tcPr>
          <w:p w:rsidR="004E61C6" w:rsidRPr="00D57A7F" w:rsidRDefault="004E61C6" w:rsidP="00D57A7F">
            <w:pPr>
              <w:cnfStyle w:val="000000100000"/>
              <w:rPr>
                <w:rFonts w:ascii="Gill Sans MT Condensed" w:eastAsia="Times New Roman" w:hAnsi="Gill Sans MT Condensed"/>
                <w:sz w:val="20"/>
              </w:rPr>
            </w:pPr>
            <w:r w:rsidRPr="00D57A7F">
              <w:rPr>
                <w:rFonts w:ascii="Gill Sans MT Condensed" w:eastAsia="Times New Roman" w:hAnsi="Gill Sans MT Condensed"/>
                <w:sz w:val="20"/>
              </w:rPr>
              <w:t>1700 - 200</w:t>
            </w:r>
            <w:r w:rsidRPr="00D57A7F">
              <w:rPr>
                <w:rStyle w:val="FootnoteReference"/>
                <w:rFonts w:ascii="Gill Sans MT Condensed" w:eastAsia="Times New Roman" w:hAnsi="Gill Sans MT Condensed"/>
                <w:color w:val="000000"/>
                <w:sz w:val="20"/>
                <w:szCs w:val="20"/>
              </w:rPr>
              <w:footnoteReference w:id="52"/>
            </w:r>
          </w:p>
        </w:tc>
      </w:tr>
      <w:tr w:rsidR="004E61C6" w:rsidRPr="00C723AE">
        <w:trPr>
          <w:trHeight w:val="60"/>
        </w:trPr>
        <w:tc>
          <w:tcPr>
            <w:cnfStyle w:val="001000000000"/>
            <w:tcW w:w="0" w:type="auto"/>
          </w:tcPr>
          <w:p w:rsidR="004E61C6" w:rsidRPr="00D57A7F" w:rsidRDefault="004E61C6" w:rsidP="00D57A7F">
            <w:pPr>
              <w:rPr>
                <w:rFonts w:ascii="Gill Sans MT Condensed" w:eastAsia="Times New Roman" w:hAnsi="Gill Sans MT Condensed"/>
                <w:b w:val="0"/>
                <w:sz w:val="20"/>
              </w:rPr>
            </w:pPr>
            <w:r w:rsidRPr="00D57A7F">
              <w:rPr>
                <w:rFonts w:ascii="Gill Sans MT Condensed" w:eastAsia="Times New Roman" w:hAnsi="Gill Sans MT Condensed"/>
                <w:b w:val="0"/>
                <w:sz w:val="20"/>
              </w:rPr>
              <w:t>Jugo de naranja</w:t>
            </w:r>
          </w:p>
        </w:tc>
        <w:tc>
          <w:tcPr>
            <w:tcW w:w="0" w:type="auto"/>
          </w:tcPr>
          <w:p w:rsidR="004E61C6" w:rsidRPr="00D57A7F" w:rsidRDefault="004E61C6" w:rsidP="00D57A7F">
            <w:pPr>
              <w:cnfStyle w:val="000000000000"/>
              <w:rPr>
                <w:rFonts w:ascii="Gill Sans MT Condensed" w:eastAsia="Times New Roman" w:hAnsi="Gill Sans MT Condensed"/>
                <w:sz w:val="20"/>
              </w:rPr>
            </w:pPr>
            <w:r w:rsidRPr="00D57A7F">
              <w:rPr>
                <w:rFonts w:ascii="Gill Sans MT Condensed" w:eastAsia="Times New Roman" w:hAnsi="Gill Sans MT Condensed"/>
                <w:sz w:val="20"/>
              </w:rPr>
              <w:t>1 copa (220 ml)</w:t>
            </w:r>
          </w:p>
        </w:tc>
        <w:tc>
          <w:tcPr>
            <w:tcW w:w="0" w:type="auto"/>
          </w:tcPr>
          <w:p w:rsidR="004E61C6" w:rsidRPr="00D57A7F" w:rsidRDefault="004E61C6" w:rsidP="00D57A7F">
            <w:pPr>
              <w:cnfStyle w:val="000000000000"/>
              <w:rPr>
                <w:rFonts w:ascii="Gill Sans MT Condensed" w:eastAsia="Times New Roman" w:hAnsi="Gill Sans MT Condensed"/>
                <w:sz w:val="20"/>
              </w:rPr>
            </w:pPr>
            <w:r w:rsidRPr="00D57A7F">
              <w:rPr>
                <w:rFonts w:ascii="Gill Sans MT Condensed" w:eastAsia="Times New Roman" w:hAnsi="Gill Sans MT Condensed"/>
                <w:sz w:val="20"/>
              </w:rPr>
              <w:t>124</w:t>
            </w:r>
          </w:p>
        </w:tc>
      </w:tr>
      <w:tr w:rsidR="004E61C6" w:rsidRPr="00C723AE">
        <w:trPr>
          <w:cnfStyle w:val="000000100000"/>
        </w:trPr>
        <w:tc>
          <w:tcPr>
            <w:cnfStyle w:val="001000000000"/>
            <w:tcW w:w="0" w:type="auto"/>
          </w:tcPr>
          <w:p w:rsidR="004E61C6" w:rsidRPr="00D57A7F" w:rsidRDefault="004E61C6" w:rsidP="00D57A7F">
            <w:pPr>
              <w:rPr>
                <w:rFonts w:ascii="Gill Sans MT Condensed" w:eastAsia="Times New Roman" w:hAnsi="Gill Sans MT Condensed"/>
                <w:b w:val="0"/>
                <w:sz w:val="20"/>
              </w:rPr>
            </w:pPr>
            <w:r w:rsidRPr="00D57A7F">
              <w:rPr>
                <w:rFonts w:ascii="Gill Sans MT Condensed" w:eastAsia="Times New Roman" w:hAnsi="Gill Sans MT Condensed"/>
                <w:b w:val="0"/>
                <w:sz w:val="20"/>
              </w:rPr>
              <w:t>Pimiento rojo</w:t>
            </w:r>
          </w:p>
        </w:tc>
        <w:tc>
          <w:tcPr>
            <w:tcW w:w="0" w:type="auto"/>
          </w:tcPr>
          <w:p w:rsidR="004E61C6" w:rsidRPr="00D57A7F" w:rsidRDefault="004E61C6" w:rsidP="00D57A7F">
            <w:pPr>
              <w:cnfStyle w:val="000000100000"/>
              <w:rPr>
                <w:rFonts w:ascii="Gill Sans MT Condensed" w:eastAsia="Times New Roman" w:hAnsi="Gill Sans MT Condensed"/>
                <w:sz w:val="20"/>
              </w:rPr>
            </w:pPr>
            <w:r w:rsidRPr="00D57A7F">
              <w:rPr>
                <w:rFonts w:ascii="Gill Sans MT Condensed" w:eastAsia="Times New Roman" w:hAnsi="Gill Sans MT Condensed"/>
                <w:sz w:val="20"/>
              </w:rPr>
              <w:t>1 pimiento</w:t>
            </w:r>
          </w:p>
        </w:tc>
        <w:tc>
          <w:tcPr>
            <w:tcW w:w="0" w:type="auto"/>
          </w:tcPr>
          <w:p w:rsidR="004E61C6" w:rsidRPr="00D57A7F" w:rsidRDefault="004E61C6" w:rsidP="00D57A7F">
            <w:pPr>
              <w:cnfStyle w:val="000000100000"/>
              <w:rPr>
                <w:rFonts w:ascii="Gill Sans MT Condensed" w:eastAsia="Times New Roman" w:hAnsi="Gill Sans MT Condensed"/>
                <w:sz w:val="20"/>
              </w:rPr>
            </w:pPr>
            <w:r w:rsidRPr="00D57A7F">
              <w:rPr>
                <w:rFonts w:ascii="Gill Sans MT Condensed" w:eastAsia="Times New Roman" w:hAnsi="Gill Sans MT Condensed"/>
                <w:sz w:val="20"/>
              </w:rPr>
              <w:t>225</w:t>
            </w:r>
          </w:p>
        </w:tc>
      </w:tr>
      <w:tr w:rsidR="004E61C6" w:rsidRPr="00C723AE">
        <w:tc>
          <w:tcPr>
            <w:cnfStyle w:val="001000000000"/>
            <w:tcW w:w="0" w:type="auto"/>
          </w:tcPr>
          <w:p w:rsidR="004E61C6" w:rsidRPr="00D57A7F" w:rsidRDefault="004E61C6" w:rsidP="00D57A7F">
            <w:pPr>
              <w:rPr>
                <w:rFonts w:ascii="Gill Sans MT Condensed" w:eastAsia="Times New Roman" w:hAnsi="Gill Sans MT Condensed"/>
                <w:b w:val="0"/>
                <w:sz w:val="20"/>
              </w:rPr>
            </w:pPr>
            <w:r w:rsidRPr="00D57A7F">
              <w:rPr>
                <w:rFonts w:ascii="Gill Sans MT Condensed" w:eastAsia="Times New Roman" w:hAnsi="Gill Sans MT Condensed"/>
                <w:b w:val="0"/>
                <w:sz w:val="20"/>
              </w:rPr>
              <w:t>Pimiento verde</w:t>
            </w:r>
          </w:p>
        </w:tc>
        <w:tc>
          <w:tcPr>
            <w:tcW w:w="0" w:type="auto"/>
          </w:tcPr>
          <w:p w:rsidR="004E61C6" w:rsidRPr="00D57A7F" w:rsidRDefault="004E61C6" w:rsidP="00D57A7F">
            <w:pPr>
              <w:cnfStyle w:val="000000000000"/>
              <w:rPr>
                <w:rFonts w:ascii="Gill Sans MT Condensed" w:eastAsia="Times New Roman" w:hAnsi="Gill Sans MT Condensed"/>
                <w:sz w:val="20"/>
              </w:rPr>
            </w:pPr>
            <w:r w:rsidRPr="00D57A7F">
              <w:rPr>
                <w:rFonts w:ascii="Gill Sans MT Condensed" w:eastAsia="Times New Roman" w:hAnsi="Gill Sans MT Condensed"/>
                <w:sz w:val="20"/>
              </w:rPr>
              <w:t>1 pimiento</w:t>
            </w:r>
          </w:p>
        </w:tc>
        <w:tc>
          <w:tcPr>
            <w:tcW w:w="0" w:type="auto"/>
          </w:tcPr>
          <w:p w:rsidR="004E61C6" w:rsidRPr="00D57A7F" w:rsidRDefault="004E61C6" w:rsidP="00D57A7F">
            <w:pPr>
              <w:cnfStyle w:val="000000000000"/>
              <w:rPr>
                <w:rFonts w:ascii="Gill Sans MT Condensed" w:eastAsia="Times New Roman" w:hAnsi="Gill Sans MT Condensed"/>
                <w:sz w:val="20"/>
              </w:rPr>
            </w:pPr>
            <w:r w:rsidRPr="00D57A7F">
              <w:rPr>
                <w:rFonts w:ascii="Gill Sans MT Condensed" w:eastAsia="Times New Roman" w:hAnsi="Gill Sans MT Condensed"/>
                <w:sz w:val="20"/>
              </w:rPr>
              <w:t>120</w:t>
            </w:r>
          </w:p>
        </w:tc>
      </w:tr>
      <w:tr w:rsidR="004E61C6" w:rsidRPr="00C723AE">
        <w:trPr>
          <w:cnfStyle w:val="000000100000"/>
        </w:trPr>
        <w:tc>
          <w:tcPr>
            <w:cnfStyle w:val="001000000000"/>
            <w:tcW w:w="0" w:type="auto"/>
          </w:tcPr>
          <w:p w:rsidR="004E61C6" w:rsidRPr="00D57A7F" w:rsidRDefault="005C74D1" w:rsidP="00D57A7F">
            <w:pPr>
              <w:rPr>
                <w:rFonts w:ascii="Gill Sans MT Condensed" w:eastAsia="Times New Roman" w:hAnsi="Gill Sans MT Condensed"/>
                <w:b w:val="0"/>
                <w:sz w:val="20"/>
              </w:rPr>
            </w:pPr>
            <w:r w:rsidRPr="00D57A7F">
              <w:rPr>
                <w:rFonts w:ascii="Gill Sans MT Condensed" w:eastAsia="Times New Roman" w:hAnsi="Gill Sans MT Condensed"/>
                <w:b w:val="0"/>
                <w:sz w:val="20"/>
              </w:rPr>
              <w:t>F</w:t>
            </w:r>
            <w:r w:rsidR="004E61C6" w:rsidRPr="00D57A7F">
              <w:rPr>
                <w:rFonts w:ascii="Gill Sans MT Condensed" w:eastAsia="Times New Roman" w:hAnsi="Gill Sans MT Condensed"/>
                <w:b w:val="0"/>
                <w:sz w:val="20"/>
              </w:rPr>
              <w:t>rutillas</w:t>
            </w:r>
          </w:p>
        </w:tc>
        <w:tc>
          <w:tcPr>
            <w:tcW w:w="0" w:type="auto"/>
          </w:tcPr>
          <w:p w:rsidR="004E61C6" w:rsidRPr="00D57A7F" w:rsidRDefault="004E61C6" w:rsidP="00D57A7F">
            <w:pPr>
              <w:cnfStyle w:val="000000100000"/>
              <w:rPr>
                <w:rFonts w:ascii="Gill Sans MT Condensed" w:eastAsia="Times New Roman" w:hAnsi="Gill Sans MT Condensed"/>
                <w:sz w:val="20"/>
              </w:rPr>
            </w:pPr>
            <w:r w:rsidRPr="00D57A7F">
              <w:rPr>
                <w:rFonts w:ascii="Gill Sans MT Condensed" w:eastAsia="Times New Roman" w:hAnsi="Gill Sans MT Condensed"/>
                <w:sz w:val="20"/>
              </w:rPr>
              <w:t>1 copa</w:t>
            </w:r>
          </w:p>
        </w:tc>
        <w:tc>
          <w:tcPr>
            <w:tcW w:w="0" w:type="auto"/>
          </w:tcPr>
          <w:p w:rsidR="004E61C6" w:rsidRPr="00D57A7F" w:rsidRDefault="004E61C6" w:rsidP="00D57A7F">
            <w:pPr>
              <w:cnfStyle w:val="000000100000"/>
              <w:rPr>
                <w:rFonts w:ascii="Gill Sans MT Condensed" w:eastAsia="Times New Roman" w:hAnsi="Gill Sans MT Condensed"/>
                <w:sz w:val="20"/>
              </w:rPr>
            </w:pPr>
            <w:r w:rsidRPr="00D57A7F">
              <w:rPr>
                <w:rFonts w:ascii="Gill Sans MT Condensed" w:eastAsia="Times New Roman" w:hAnsi="Gill Sans MT Condensed"/>
                <w:sz w:val="20"/>
              </w:rPr>
              <w:t>105</w:t>
            </w:r>
          </w:p>
        </w:tc>
      </w:tr>
      <w:tr w:rsidR="004E61C6" w:rsidRPr="00C723AE">
        <w:tc>
          <w:tcPr>
            <w:cnfStyle w:val="001000000000"/>
            <w:tcW w:w="0" w:type="auto"/>
          </w:tcPr>
          <w:p w:rsidR="004E61C6" w:rsidRPr="00D57A7F" w:rsidRDefault="004E61C6" w:rsidP="00D57A7F">
            <w:pPr>
              <w:rPr>
                <w:rFonts w:ascii="Gill Sans MT Condensed" w:eastAsia="Times New Roman" w:hAnsi="Gill Sans MT Condensed"/>
                <w:b w:val="0"/>
                <w:sz w:val="20"/>
              </w:rPr>
            </w:pPr>
            <w:r w:rsidRPr="00D57A7F">
              <w:rPr>
                <w:rFonts w:ascii="Gill Sans MT Condensed" w:eastAsia="Times New Roman" w:hAnsi="Gill Sans MT Condensed"/>
                <w:b w:val="0"/>
                <w:sz w:val="20"/>
              </w:rPr>
              <w:t>cranberry - arándano rojo - Jugo</w:t>
            </w:r>
          </w:p>
        </w:tc>
        <w:tc>
          <w:tcPr>
            <w:tcW w:w="0" w:type="auto"/>
          </w:tcPr>
          <w:p w:rsidR="004E61C6" w:rsidRPr="00D57A7F" w:rsidRDefault="004E61C6" w:rsidP="00D57A7F">
            <w:pPr>
              <w:cnfStyle w:val="000000000000"/>
              <w:rPr>
                <w:rFonts w:ascii="Gill Sans MT Condensed" w:eastAsia="Times New Roman" w:hAnsi="Gill Sans MT Condensed"/>
                <w:sz w:val="20"/>
              </w:rPr>
            </w:pPr>
            <w:r w:rsidRPr="00D57A7F">
              <w:rPr>
                <w:rFonts w:ascii="Gill Sans MT Condensed" w:eastAsia="Times New Roman" w:hAnsi="Gill Sans MT Condensed"/>
                <w:sz w:val="20"/>
              </w:rPr>
              <w:t>1 copa (220 ml)</w:t>
            </w:r>
          </w:p>
        </w:tc>
        <w:tc>
          <w:tcPr>
            <w:tcW w:w="0" w:type="auto"/>
          </w:tcPr>
          <w:p w:rsidR="004E61C6" w:rsidRPr="00D57A7F" w:rsidRDefault="004E61C6" w:rsidP="00D57A7F">
            <w:pPr>
              <w:cnfStyle w:val="000000000000"/>
              <w:rPr>
                <w:rFonts w:ascii="Gill Sans MT Condensed" w:eastAsia="Times New Roman" w:hAnsi="Gill Sans MT Condensed"/>
                <w:sz w:val="20"/>
              </w:rPr>
            </w:pPr>
            <w:r w:rsidRPr="00D57A7F">
              <w:rPr>
                <w:rFonts w:ascii="Gill Sans MT Condensed" w:eastAsia="Times New Roman" w:hAnsi="Gill Sans MT Condensed"/>
                <w:sz w:val="20"/>
              </w:rPr>
              <w:t>107</w:t>
            </w:r>
          </w:p>
        </w:tc>
      </w:tr>
      <w:tr w:rsidR="004E61C6" w:rsidRPr="00C723AE">
        <w:trPr>
          <w:cnfStyle w:val="000000100000"/>
        </w:trPr>
        <w:tc>
          <w:tcPr>
            <w:cnfStyle w:val="001000000000"/>
            <w:tcW w:w="0" w:type="auto"/>
          </w:tcPr>
          <w:p w:rsidR="004E61C6" w:rsidRPr="00D57A7F" w:rsidRDefault="004E61C6" w:rsidP="00D57A7F">
            <w:pPr>
              <w:rPr>
                <w:rFonts w:ascii="Gill Sans MT Condensed" w:eastAsia="Times New Roman" w:hAnsi="Gill Sans MT Condensed"/>
                <w:b w:val="0"/>
                <w:sz w:val="20"/>
              </w:rPr>
            </w:pPr>
            <w:r w:rsidRPr="00D57A7F">
              <w:rPr>
                <w:rFonts w:ascii="Gill Sans MT Condensed" w:eastAsia="Times New Roman" w:hAnsi="Gill Sans MT Condensed"/>
                <w:b w:val="0"/>
                <w:sz w:val="20"/>
              </w:rPr>
              <w:t>coles de bruselas</w:t>
            </w:r>
          </w:p>
        </w:tc>
        <w:tc>
          <w:tcPr>
            <w:tcW w:w="0" w:type="auto"/>
          </w:tcPr>
          <w:p w:rsidR="004E61C6" w:rsidRPr="00D57A7F" w:rsidRDefault="004E61C6" w:rsidP="00D57A7F">
            <w:pPr>
              <w:cnfStyle w:val="000000100000"/>
              <w:rPr>
                <w:rFonts w:ascii="Gill Sans MT Condensed" w:eastAsia="Times New Roman" w:hAnsi="Gill Sans MT Condensed"/>
                <w:sz w:val="20"/>
              </w:rPr>
            </w:pPr>
            <w:r w:rsidRPr="00D57A7F">
              <w:rPr>
                <w:rFonts w:ascii="Gill Sans MT Condensed" w:eastAsia="Times New Roman" w:hAnsi="Gill Sans MT Condensed"/>
                <w:sz w:val="20"/>
              </w:rPr>
              <w:t>1 copa</w:t>
            </w:r>
          </w:p>
        </w:tc>
        <w:tc>
          <w:tcPr>
            <w:tcW w:w="0" w:type="auto"/>
          </w:tcPr>
          <w:p w:rsidR="004E61C6" w:rsidRPr="00D57A7F" w:rsidRDefault="004E61C6" w:rsidP="00D57A7F">
            <w:pPr>
              <w:cnfStyle w:val="000000100000"/>
              <w:rPr>
                <w:rFonts w:ascii="Gill Sans MT Condensed" w:eastAsia="Times New Roman" w:hAnsi="Gill Sans MT Condensed"/>
                <w:sz w:val="20"/>
              </w:rPr>
            </w:pPr>
            <w:r w:rsidRPr="00D57A7F">
              <w:rPr>
                <w:rFonts w:ascii="Gill Sans MT Condensed" w:eastAsia="Times New Roman" w:hAnsi="Gill Sans MT Condensed"/>
                <w:sz w:val="20"/>
              </w:rPr>
              <w:t>95</w:t>
            </w:r>
          </w:p>
        </w:tc>
      </w:tr>
      <w:tr w:rsidR="004E61C6" w:rsidRPr="00C723AE">
        <w:tc>
          <w:tcPr>
            <w:cnfStyle w:val="001000000000"/>
            <w:tcW w:w="0" w:type="auto"/>
          </w:tcPr>
          <w:p w:rsidR="004E61C6" w:rsidRPr="00D57A7F" w:rsidRDefault="004E61C6" w:rsidP="00D57A7F">
            <w:pPr>
              <w:rPr>
                <w:rFonts w:ascii="Gill Sans MT Condensed" w:eastAsia="Times New Roman" w:hAnsi="Gill Sans MT Condensed"/>
                <w:b w:val="0"/>
                <w:sz w:val="20"/>
              </w:rPr>
            </w:pPr>
            <w:r w:rsidRPr="00D57A7F">
              <w:rPr>
                <w:rFonts w:ascii="Gill Sans MT Condensed" w:eastAsia="Times New Roman" w:hAnsi="Gill Sans MT Condensed"/>
                <w:b w:val="0"/>
                <w:sz w:val="20"/>
              </w:rPr>
              <w:t>Broccoli (hervido, colado y sin sal)</w:t>
            </w:r>
          </w:p>
        </w:tc>
        <w:tc>
          <w:tcPr>
            <w:tcW w:w="0" w:type="auto"/>
          </w:tcPr>
          <w:p w:rsidR="004E61C6" w:rsidRPr="00D57A7F" w:rsidRDefault="004E61C6" w:rsidP="00D57A7F">
            <w:pPr>
              <w:cnfStyle w:val="000000000000"/>
              <w:rPr>
                <w:rFonts w:ascii="Gill Sans MT Condensed" w:eastAsia="Times New Roman" w:hAnsi="Gill Sans MT Condensed"/>
                <w:sz w:val="20"/>
              </w:rPr>
            </w:pPr>
            <w:r w:rsidRPr="00D57A7F">
              <w:rPr>
                <w:rFonts w:ascii="Gill Sans MT Condensed" w:eastAsia="Times New Roman" w:hAnsi="Gill Sans MT Condensed"/>
                <w:sz w:val="20"/>
              </w:rPr>
              <w:t>1 taza</w:t>
            </w:r>
          </w:p>
        </w:tc>
        <w:tc>
          <w:tcPr>
            <w:tcW w:w="0" w:type="auto"/>
          </w:tcPr>
          <w:p w:rsidR="004E61C6" w:rsidRPr="00D57A7F" w:rsidRDefault="004E61C6" w:rsidP="00D57A7F">
            <w:pPr>
              <w:cnfStyle w:val="000000000000"/>
              <w:rPr>
                <w:rFonts w:ascii="Gill Sans MT Condensed" w:eastAsia="Times New Roman" w:hAnsi="Gill Sans MT Condensed"/>
                <w:sz w:val="20"/>
              </w:rPr>
            </w:pPr>
            <w:r w:rsidRPr="00D57A7F">
              <w:rPr>
                <w:rFonts w:ascii="Gill Sans MT Condensed" w:eastAsia="Times New Roman" w:hAnsi="Gill Sans MT Condensed"/>
                <w:sz w:val="20"/>
              </w:rPr>
              <w:t>90</w:t>
            </w:r>
          </w:p>
        </w:tc>
      </w:tr>
      <w:tr w:rsidR="004E61C6" w:rsidRPr="00C723AE">
        <w:trPr>
          <w:cnfStyle w:val="000000100000"/>
        </w:trPr>
        <w:tc>
          <w:tcPr>
            <w:cnfStyle w:val="001000000000"/>
            <w:tcW w:w="0" w:type="auto"/>
          </w:tcPr>
          <w:p w:rsidR="004E61C6" w:rsidRPr="00D57A7F" w:rsidRDefault="00D16F5C" w:rsidP="00D57A7F">
            <w:pPr>
              <w:rPr>
                <w:rFonts w:ascii="Gill Sans MT Condensed" w:eastAsia="Times New Roman" w:hAnsi="Gill Sans MT Condensed"/>
                <w:b w:val="0"/>
                <w:sz w:val="20"/>
              </w:rPr>
            </w:pPr>
            <w:r w:rsidRPr="00D57A7F">
              <w:rPr>
                <w:rFonts w:ascii="Gill Sans MT Condensed" w:eastAsia="Times New Roman" w:hAnsi="Gill Sans MT Condensed"/>
                <w:b w:val="0"/>
                <w:sz w:val="20"/>
              </w:rPr>
              <w:t>K</w:t>
            </w:r>
            <w:r w:rsidR="004E61C6" w:rsidRPr="00D57A7F">
              <w:rPr>
                <w:rFonts w:ascii="Gill Sans MT Condensed" w:eastAsia="Times New Roman" w:hAnsi="Gill Sans MT Condensed"/>
                <w:b w:val="0"/>
                <w:sz w:val="20"/>
              </w:rPr>
              <w:t>iwi</w:t>
            </w:r>
          </w:p>
        </w:tc>
        <w:tc>
          <w:tcPr>
            <w:tcW w:w="0" w:type="auto"/>
          </w:tcPr>
          <w:p w:rsidR="004E61C6" w:rsidRPr="00D57A7F" w:rsidRDefault="004E61C6" w:rsidP="00D57A7F">
            <w:pPr>
              <w:cnfStyle w:val="000000100000"/>
              <w:rPr>
                <w:rFonts w:ascii="Gill Sans MT Condensed" w:eastAsia="Times New Roman" w:hAnsi="Gill Sans MT Condensed"/>
                <w:sz w:val="20"/>
              </w:rPr>
            </w:pPr>
            <w:r w:rsidRPr="00D57A7F">
              <w:rPr>
                <w:rFonts w:ascii="Gill Sans MT Condensed" w:eastAsia="Times New Roman" w:hAnsi="Gill Sans MT Condensed"/>
                <w:sz w:val="20"/>
              </w:rPr>
              <w:t>1 fruto (75 gr.)</w:t>
            </w:r>
          </w:p>
        </w:tc>
        <w:tc>
          <w:tcPr>
            <w:tcW w:w="0" w:type="auto"/>
          </w:tcPr>
          <w:p w:rsidR="004E61C6" w:rsidRPr="00D57A7F" w:rsidRDefault="004E61C6" w:rsidP="00D57A7F">
            <w:pPr>
              <w:cnfStyle w:val="000000100000"/>
              <w:rPr>
                <w:rFonts w:ascii="Gill Sans MT Condensed" w:eastAsia="Times New Roman" w:hAnsi="Gill Sans MT Condensed"/>
                <w:sz w:val="20"/>
              </w:rPr>
            </w:pPr>
            <w:r w:rsidRPr="00D57A7F">
              <w:rPr>
                <w:rFonts w:ascii="Gill Sans MT Condensed" w:eastAsia="Times New Roman" w:hAnsi="Gill Sans MT Condensed"/>
                <w:sz w:val="20"/>
              </w:rPr>
              <w:t>70</w:t>
            </w:r>
          </w:p>
        </w:tc>
      </w:tr>
      <w:tr w:rsidR="004E61C6" w:rsidRPr="00C723AE">
        <w:tc>
          <w:tcPr>
            <w:cnfStyle w:val="001000000000"/>
            <w:tcW w:w="0" w:type="auto"/>
          </w:tcPr>
          <w:p w:rsidR="004E61C6" w:rsidRPr="00D57A7F" w:rsidRDefault="004E61C6" w:rsidP="00D57A7F">
            <w:pPr>
              <w:rPr>
                <w:rFonts w:ascii="Gill Sans MT Condensed" w:eastAsia="Times New Roman" w:hAnsi="Gill Sans MT Condensed"/>
                <w:b w:val="0"/>
                <w:sz w:val="20"/>
              </w:rPr>
            </w:pPr>
            <w:r w:rsidRPr="00D57A7F">
              <w:rPr>
                <w:rFonts w:ascii="Gill Sans MT Condensed" w:eastAsia="Times New Roman" w:hAnsi="Gill Sans MT Condensed"/>
                <w:b w:val="0"/>
                <w:sz w:val="20"/>
              </w:rPr>
              <w:t>Coliflor (hervido, colado y sin sal)</w:t>
            </w:r>
          </w:p>
        </w:tc>
        <w:tc>
          <w:tcPr>
            <w:tcW w:w="0" w:type="auto"/>
          </w:tcPr>
          <w:p w:rsidR="004E61C6" w:rsidRPr="00D57A7F" w:rsidRDefault="004E61C6" w:rsidP="00D57A7F">
            <w:pPr>
              <w:cnfStyle w:val="000000000000"/>
              <w:rPr>
                <w:rFonts w:ascii="Gill Sans MT Condensed" w:eastAsia="Times New Roman" w:hAnsi="Gill Sans MT Condensed"/>
                <w:sz w:val="20"/>
              </w:rPr>
            </w:pPr>
            <w:r w:rsidRPr="00D57A7F">
              <w:rPr>
                <w:rFonts w:ascii="Gill Sans MT Condensed" w:eastAsia="Times New Roman" w:hAnsi="Gill Sans MT Condensed"/>
                <w:sz w:val="20"/>
              </w:rPr>
              <w:t>100 gr.</w:t>
            </w:r>
          </w:p>
        </w:tc>
        <w:tc>
          <w:tcPr>
            <w:tcW w:w="0" w:type="auto"/>
          </w:tcPr>
          <w:p w:rsidR="004E61C6" w:rsidRPr="00D57A7F" w:rsidRDefault="004E61C6" w:rsidP="00D57A7F">
            <w:pPr>
              <w:cnfStyle w:val="000000000000"/>
              <w:rPr>
                <w:rFonts w:ascii="Gill Sans MT Condensed" w:eastAsia="Times New Roman" w:hAnsi="Gill Sans MT Condensed"/>
                <w:sz w:val="20"/>
              </w:rPr>
            </w:pPr>
            <w:r w:rsidRPr="00D57A7F">
              <w:rPr>
                <w:rFonts w:ascii="Gill Sans MT Condensed" w:eastAsia="Times New Roman" w:hAnsi="Gill Sans MT Condensed"/>
                <w:sz w:val="20"/>
              </w:rPr>
              <w:t>50</w:t>
            </w:r>
          </w:p>
        </w:tc>
      </w:tr>
      <w:tr w:rsidR="004E61C6" w:rsidRPr="00C723AE">
        <w:trPr>
          <w:cnfStyle w:val="000000100000"/>
        </w:trPr>
        <w:tc>
          <w:tcPr>
            <w:cnfStyle w:val="001000000000"/>
            <w:tcW w:w="0" w:type="auto"/>
          </w:tcPr>
          <w:p w:rsidR="004E61C6" w:rsidRPr="00D57A7F" w:rsidRDefault="00D16F5C" w:rsidP="00D57A7F">
            <w:pPr>
              <w:rPr>
                <w:rFonts w:ascii="Gill Sans MT Condensed" w:eastAsia="Times New Roman" w:hAnsi="Gill Sans MT Condensed"/>
                <w:b w:val="0"/>
                <w:sz w:val="20"/>
              </w:rPr>
            </w:pPr>
            <w:r w:rsidRPr="00D57A7F">
              <w:rPr>
                <w:rFonts w:ascii="Gill Sans MT Condensed" w:eastAsia="Times New Roman" w:hAnsi="Gill Sans MT Condensed"/>
                <w:b w:val="0"/>
                <w:sz w:val="20"/>
              </w:rPr>
              <w:t xml:space="preserve">Moras </w:t>
            </w:r>
            <w:r w:rsidR="004E61C6" w:rsidRPr="00D57A7F">
              <w:rPr>
                <w:rFonts w:ascii="Gill Sans MT Condensed" w:eastAsia="Times New Roman" w:hAnsi="Gill Sans MT Condensed"/>
                <w:b w:val="0"/>
                <w:sz w:val="20"/>
              </w:rPr>
              <w:t>(crudas)</w:t>
            </w:r>
          </w:p>
        </w:tc>
        <w:tc>
          <w:tcPr>
            <w:tcW w:w="0" w:type="auto"/>
          </w:tcPr>
          <w:p w:rsidR="004E61C6" w:rsidRPr="00D57A7F" w:rsidRDefault="004E61C6" w:rsidP="00D57A7F">
            <w:pPr>
              <w:cnfStyle w:val="000000100000"/>
              <w:rPr>
                <w:rFonts w:ascii="Gill Sans MT Condensed" w:eastAsia="Times New Roman" w:hAnsi="Gill Sans MT Condensed"/>
                <w:sz w:val="20"/>
              </w:rPr>
            </w:pPr>
            <w:r w:rsidRPr="00D57A7F">
              <w:rPr>
                <w:rFonts w:ascii="Gill Sans MT Condensed" w:eastAsia="Times New Roman" w:hAnsi="Gill Sans MT Condensed"/>
                <w:sz w:val="20"/>
              </w:rPr>
              <w:t>1 taza (180 g.)</w:t>
            </w:r>
          </w:p>
        </w:tc>
        <w:tc>
          <w:tcPr>
            <w:tcW w:w="0" w:type="auto"/>
          </w:tcPr>
          <w:p w:rsidR="004E61C6" w:rsidRPr="00D57A7F" w:rsidRDefault="004E61C6" w:rsidP="00D57A7F">
            <w:pPr>
              <w:cnfStyle w:val="000000100000"/>
              <w:rPr>
                <w:rFonts w:ascii="Gill Sans MT Condensed" w:eastAsia="Times New Roman" w:hAnsi="Gill Sans MT Condensed"/>
                <w:sz w:val="20"/>
              </w:rPr>
            </w:pPr>
            <w:r w:rsidRPr="00D57A7F">
              <w:rPr>
                <w:rFonts w:ascii="Gill Sans MT Condensed" w:eastAsia="Times New Roman" w:hAnsi="Gill Sans MT Condensed"/>
                <w:sz w:val="20"/>
              </w:rPr>
              <w:t>30</w:t>
            </w:r>
          </w:p>
        </w:tc>
      </w:tr>
      <w:tr w:rsidR="004E61C6" w:rsidRPr="00C723AE">
        <w:tc>
          <w:tcPr>
            <w:cnfStyle w:val="001000000000"/>
            <w:tcW w:w="0" w:type="auto"/>
          </w:tcPr>
          <w:p w:rsidR="004E61C6" w:rsidRPr="00D57A7F" w:rsidRDefault="00D16F5C" w:rsidP="00D57A7F">
            <w:pPr>
              <w:rPr>
                <w:rFonts w:ascii="Gill Sans MT Condensed" w:eastAsia="Times New Roman" w:hAnsi="Gill Sans MT Condensed"/>
                <w:b w:val="0"/>
                <w:sz w:val="20"/>
              </w:rPr>
            </w:pPr>
            <w:r w:rsidRPr="00D57A7F">
              <w:rPr>
                <w:rFonts w:ascii="Gill Sans MT Condensed" w:eastAsia="Times New Roman" w:hAnsi="Gill Sans MT Condensed"/>
                <w:b w:val="0"/>
                <w:sz w:val="20"/>
              </w:rPr>
              <w:t xml:space="preserve">Tomate </w:t>
            </w:r>
            <w:r w:rsidR="004E61C6" w:rsidRPr="00D57A7F">
              <w:rPr>
                <w:rFonts w:ascii="Gill Sans MT Condensed" w:eastAsia="Times New Roman" w:hAnsi="Gill Sans MT Condensed"/>
                <w:b w:val="0"/>
                <w:sz w:val="20"/>
              </w:rPr>
              <w:t>(rojo, crudo)</w:t>
            </w:r>
          </w:p>
        </w:tc>
        <w:tc>
          <w:tcPr>
            <w:tcW w:w="0" w:type="auto"/>
          </w:tcPr>
          <w:p w:rsidR="004E61C6" w:rsidRPr="00D57A7F" w:rsidRDefault="004E61C6" w:rsidP="00D57A7F">
            <w:pPr>
              <w:cnfStyle w:val="000000000000"/>
              <w:rPr>
                <w:rFonts w:ascii="Gill Sans MT Condensed" w:eastAsia="Times New Roman" w:hAnsi="Gill Sans MT Condensed"/>
                <w:sz w:val="20"/>
              </w:rPr>
            </w:pPr>
            <w:r w:rsidRPr="00D57A7F">
              <w:rPr>
                <w:rFonts w:ascii="Gill Sans MT Condensed" w:eastAsia="Times New Roman" w:hAnsi="Gill Sans MT Condensed"/>
                <w:sz w:val="20"/>
              </w:rPr>
              <w:t>180 g.</w:t>
            </w:r>
          </w:p>
        </w:tc>
        <w:tc>
          <w:tcPr>
            <w:tcW w:w="0" w:type="auto"/>
          </w:tcPr>
          <w:p w:rsidR="004E61C6" w:rsidRPr="00D57A7F" w:rsidRDefault="004E61C6" w:rsidP="00D57A7F">
            <w:pPr>
              <w:cnfStyle w:val="000000000000"/>
              <w:rPr>
                <w:rFonts w:ascii="Gill Sans MT Condensed" w:eastAsia="Times New Roman" w:hAnsi="Gill Sans MT Condensed"/>
                <w:sz w:val="20"/>
              </w:rPr>
            </w:pPr>
            <w:r w:rsidRPr="00D57A7F">
              <w:rPr>
                <w:rFonts w:ascii="Gill Sans MT Condensed" w:eastAsia="Times New Roman" w:hAnsi="Gill Sans MT Condensed"/>
                <w:sz w:val="20"/>
              </w:rPr>
              <w:t>23</w:t>
            </w:r>
          </w:p>
        </w:tc>
      </w:tr>
    </w:tbl>
    <w:p w:rsidR="00D16F5C" w:rsidRPr="00960086" w:rsidRDefault="00D57A7F" w:rsidP="00D16F5C">
      <w:pPr>
        <w:pStyle w:val="BodyText"/>
        <w:spacing w:before="0" w:after="0" w:line="360" w:lineRule="auto"/>
        <w:rPr>
          <w:sz w:val="12"/>
          <w:lang w:val="es-MX"/>
        </w:rPr>
      </w:pPr>
      <w:r w:rsidRPr="00D16F5C">
        <w:rPr>
          <w:rStyle w:val="FootnoteReference"/>
          <w:lang w:val="es-MX"/>
        </w:rPr>
        <w:br w:type="textWrapping" w:clear="all"/>
      </w:r>
    </w:p>
    <w:p w:rsidR="001855AB" w:rsidRPr="00D57A7F" w:rsidRDefault="005C74D1" w:rsidP="00D16F5C">
      <w:pPr>
        <w:pStyle w:val="BodyText"/>
        <w:spacing w:before="0" w:after="0" w:line="360" w:lineRule="auto"/>
        <w:rPr>
          <w:lang w:val="es-MX"/>
        </w:rPr>
      </w:pPr>
      <w:r w:rsidRPr="00D57A7F">
        <w:rPr>
          <w:lang w:val="es-MX"/>
        </w:rPr>
        <w:t>La carencia de vitamina C puede verse generar la siguiente sintomatología adicional:</w:t>
      </w:r>
    </w:p>
    <w:p w:rsidR="005C74D1" w:rsidRDefault="005C74D1" w:rsidP="00D16F5C">
      <w:pPr>
        <w:pStyle w:val="BodyText"/>
        <w:numPr>
          <w:ilvl w:val="0"/>
          <w:numId w:val="45"/>
        </w:numPr>
        <w:spacing w:before="0" w:after="0"/>
      </w:pPr>
      <w:r>
        <w:t>Inflamación y sangrado de encías</w:t>
      </w:r>
    </w:p>
    <w:p w:rsidR="005C74D1" w:rsidRDefault="005C74D1" w:rsidP="00D16F5C">
      <w:pPr>
        <w:pStyle w:val="BodyText"/>
        <w:numPr>
          <w:ilvl w:val="0"/>
          <w:numId w:val="45"/>
        </w:numPr>
        <w:spacing w:before="0" w:after="0"/>
      </w:pPr>
      <w:r>
        <w:t>Piel aspera y reseca</w:t>
      </w:r>
    </w:p>
    <w:p w:rsidR="005C74D1" w:rsidRDefault="005C74D1" w:rsidP="00D16F5C">
      <w:pPr>
        <w:pStyle w:val="BodyText"/>
        <w:numPr>
          <w:ilvl w:val="0"/>
          <w:numId w:val="45"/>
        </w:numPr>
        <w:spacing w:before="0" w:after="0"/>
      </w:pPr>
      <w:r>
        <w:t>Hematomas espontáneos</w:t>
      </w:r>
    </w:p>
    <w:p w:rsidR="005C74D1" w:rsidRDefault="005C74D1" w:rsidP="00D16F5C">
      <w:pPr>
        <w:pStyle w:val="BodyText"/>
        <w:numPr>
          <w:ilvl w:val="0"/>
          <w:numId w:val="45"/>
        </w:numPr>
        <w:spacing w:before="0" w:after="0"/>
      </w:pPr>
      <w:r>
        <w:t>Deficiencia en la cicatrización de heridas</w:t>
      </w:r>
    </w:p>
    <w:p w:rsidR="005C74D1" w:rsidRDefault="005C74D1" w:rsidP="00D16F5C">
      <w:pPr>
        <w:pStyle w:val="BodyText"/>
        <w:numPr>
          <w:ilvl w:val="0"/>
          <w:numId w:val="45"/>
        </w:numPr>
        <w:spacing w:before="0" w:after="0"/>
      </w:pPr>
      <w:r>
        <w:t>Dolor e inflamación articular</w:t>
      </w:r>
    </w:p>
    <w:p w:rsidR="005C74D1" w:rsidRDefault="005C74D1" w:rsidP="00D16F5C">
      <w:pPr>
        <w:pStyle w:val="BodyText"/>
        <w:numPr>
          <w:ilvl w:val="0"/>
          <w:numId w:val="45"/>
        </w:numPr>
        <w:spacing w:before="0" w:after="0"/>
      </w:pPr>
      <w:r>
        <w:t>Esmalte dental debilitado</w:t>
      </w:r>
    </w:p>
    <w:p w:rsidR="001855AB" w:rsidRDefault="005C74D1" w:rsidP="00D16F5C">
      <w:pPr>
        <w:pStyle w:val="BodyText"/>
        <w:numPr>
          <w:ilvl w:val="0"/>
          <w:numId w:val="45"/>
        </w:numPr>
        <w:spacing w:before="0" w:after="0"/>
      </w:pPr>
      <w:r>
        <w:t>Escorbuto</w:t>
      </w:r>
      <w:r w:rsidR="00F542D4">
        <w:rPr>
          <w:rStyle w:val="FootnoteReference"/>
        </w:rPr>
        <w:footnoteReference w:id="53"/>
      </w:r>
    </w:p>
    <w:p w:rsidR="001855AB" w:rsidRDefault="00F542D4" w:rsidP="00D16F5C">
      <w:pPr>
        <w:pStyle w:val="Heading3"/>
      </w:pPr>
      <w:bookmarkStart w:id="21" w:name="_Toc263422566"/>
      <w:r w:rsidRPr="00F542D4">
        <w:t>Enfermedad crónica</w:t>
      </w:r>
      <w:bookmarkEnd w:id="21"/>
    </w:p>
    <w:p w:rsidR="00644AED" w:rsidRDefault="00644AED" w:rsidP="00153B09">
      <w:pPr>
        <w:pStyle w:val="BodyText"/>
        <w:rPr>
          <w:lang w:val="es-MX"/>
        </w:rPr>
      </w:pPr>
      <w:r w:rsidRPr="00644AED">
        <w:rPr>
          <w:lang w:val="es-MX"/>
        </w:rPr>
        <w:t xml:space="preserve">Las infecciones, </w:t>
      </w:r>
      <w:r w:rsidR="009C3CAC">
        <w:rPr>
          <w:lang w:val="es-MX"/>
        </w:rPr>
        <w:t xml:space="preserve">enfermedad renal, hipotiroidismo, </w:t>
      </w:r>
      <w:r w:rsidRPr="00644AED">
        <w:rPr>
          <w:lang w:val="es-MX"/>
        </w:rPr>
        <w:t>las enfermedades inflamatorias como la artritis y la tendinitis causan disminución de glóbulos rojos mas para provocar anemia se requiere que éstas sean graves o prolongadas (crónicas), cuanto más grave sea la enfermedad más intensa es la anemia</w:t>
      </w:r>
      <w:r>
        <w:rPr>
          <w:lang w:val="es-MX"/>
        </w:rPr>
        <w:t xml:space="preserve">. Habitualmente se desarrolla lentamente en personas </w:t>
      </w:r>
      <w:r w:rsidRPr="00D16F5C">
        <w:rPr>
          <w:lang w:val="es-MX"/>
        </w:rPr>
        <w:t>de edad</w:t>
      </w:r>
      <w:r>
        <w:rPr>
          <w:lang w:val="es-MX"/>
        </w:rPr>
        <w:t xml:space="preserve"> por el proceso que exige, siendo común que no se produzca síntoma alguno que corresponda a la anemia pues cuando </w:t>
      </w:r>
      <w:r w:rsidRPr="00644AED">
        <w:rPr>
          <w:lang w:val="es-MX"/>
        </w:rPr>
        <w:t>se presentan son propios de la enfermedad que la origina.</w:t>
      </w:r>
      <w:r w:rsidR="009C3CAC">
        <w:rPr>
          <w:rStyle w:val="FootnoteReference"/>
          <w:lang w:val="es-MX"/>
        </w:rPr>
        <w:footnoteReference w:id="54"/>
      </w:r>
    </w:p>
    <w:p w:rsidR="00BC327D" w:rsidRPr="00D16F5C" w:rsidRDefault="00D16F5C" w:rsidP="00153B09">
      <w:pPr>
        <w:pStyle w:val="BodyText"/>
        <w:rPr>
          <w:lang w:val="es-MX"/>
        </w:rPr>
      </w:pPr>
      <w:r>
        <w:rPr>
          <w:lang w:val="es-MX"/>
        </w:rPr>
        <w:t>Entre este tipo encontramos e</w:t>
      </w:r>
      <w:r w:rsidR="00BC327D" w:rsidRPr="00D16F5C">
        <w:rPr>
          <w:lang w:val="es-MX"/>
        </w:rPr>
        <w:t xml:space="preserve">nfermedades como infecciones, inflamaciones y cáncer </w:t>
      </w:r>
      <w:r>
        <w:rPr>
          <w:lang w:val="es-MX"/>
        </w:rPr>
        <w:t xml:space="preserve">que </w:t>
      </w:r>
      <w:r w:rsidR="00002D6D" w:rsidRPr="00D16F5C">
        <w:rPr>
          <w:lang w:val="es-MX"/>
        </w:rPr>
        <w:t>impiden la producción de glóbulos rojos al no permitir el reciclaje del hierro</w:t>
      </w:r>
      <w:r>
        <w:rPr>
          <w:lang w:val="es-MX"/>
        </w:rPr>
        <w:t>,</w:t>
      </w:r>
      <w:r w:rsidR="00002D6D" w:rsidRPr="00D16F5C">
        <w:rPr>
          <w:lang w:val="es-MX"/>
        </w:rPr>
        <w:t xml:space="preserve"> es por ello que a este tipo de anemia se le denomina anemia de reutilización del hierro.</w:t>
      </w:r>
    </w:p>
    <w:p w:rsidR="000F69BD" w:rsidRPr="00644AED" w:rsidRDefault="00644AED" w:rsidP="00153B09">
      <w:pPr>
        <w:pStyle w:val="BodyText"/>
        <w:rPr>
          <w:lang w:val="es-MX"/>
        </w:rPr>
      </w:pPr>
      <w:r>
        <w:rPr>
          <w:lang w:val="es-MX"/>
        </w:rPr>
        <w:t xml:space="preserve">Para hacer frente a una anemia crónica es preciso </w:t>
      </w:r>
      <w:r w:rsidR="000F69BD" w:rsidRPr="00644AED">
        <w:rPr>
          <w:lang w:val="es-MX"/>
        </w:rPr>
        <w:t xml:space="preserve">combatir la enfermedad que </w:t>
      </w:r>
      <w:r>
        <w:rPr>
          <w:lang w:val="es-MX"/>
        </w:rPr>
        <w:t xml:space="preserve">le </w:t>
      </w:r>
      <w:r w:rsidR="000F69BD" w:rsidRPr="00644AED">
        <w:rPr>
          <w:lang w:val="es-MX"/>
        </w:rPr>
        <w:t>da como resultado</w:t>
      </w:r>
      <w:r>
        <w:rPr>
          <w:lang w:val="es-MX"/>
        </w:rPr>
        <w:t xml:space="preserve">, en los casos que la anemia se </w:t>
      </w:r>
      <w:r w:rsidR="000F69BD" w:rsidRPr="00644AED">
        <w:rPr>
          <w:lang w:val="es-MX"/>
        </w:rPr>
        <w:t>torna grave puede ser necesario recurrir a la transfusión sanguínea o a la eritropoyetina (hormona que estimula la médula ósea para la producción de glóbulos rojos).</w:t>
      </w:r>
    </w:p>
    <w:p w:rsidR="00EB4057" w:rsidRPr="002F0A1A" w:rsidRDefault="00EE7E4E" w:rsidP="002F0A1A">
      <w:pPr>
        <w:pStyle w:val="Heading2"/>
      </w:pPr>
      <w:bookmarkStart w:id="22" w:name="_Toc263422567"/>
      <w:r w:rsidRPr="002F0A1A">
        <w:t>Destrucción excesiva de glóbulos rojos o anemia hemolítica</w:t>
      </w:r>
      <w:bookmarkEnd w:id="22"/>
    </w:p>
    <w:p w:rsidR="00B70DED" w:rsidRDefault="00EE7E4E" w:rsidP="00153B09">
      <w:pPr>
        <w:pStyle w:val="BodyText"/>
      </w:pPr>
      <w:r>
        <w:t>Esta anemia surge cuando hay un número insuficiente de glóbulos rojos debido a su destrucción prematura (hemólisis)</w:t>
      </w:r>
      <w:r w:rsidR="00B70DED">
        <w:t>, siendo menos frecuente que los dos anteriores tipos de anemia.</w:t>
      </w:r>
    </w:p>
    <w:p w:rsidR="00EE7E4E" w:rsidRPr="00EE7E4E" w:rsidRDefault="00B70DED" w:rsidP="00153B09">
      <w:pPr>
        <w:pStyle w:val="BodyText"/>
      </w:pPr>
      <w:r>
        <w:t>Ante la destrucción de los glóbulos rojos l</w:t>
      </w:r>
      <w:r w:rsidR="00EE7E4E">
        <w:t xml:space="preserve">a médula ósea </w:t>
      </w:r>
      <w:r>
        <w:t xml:space="preserve">reacciona para intentar compensar la pérdida acelerando su producción hasta 10 veces más de lo normal, si es capaz de contener la destrucción inicial se dará lo que se conoce como “hemólisis compensada”, mas si la pérdida rebasa a la producción se </w:t>
      </w:r>
      <w:r w:rsidR="004A61BB">
        <w:t>da paso a la anemia hemolítica.</w:t>
      </w:r>
    </w:p>
    <w:p w:rsidR="001E0260" w:rsidRDefault="00452F52" w:rsidP="00153B09">
      <w:pPr>
        <w:pStyle w:val="BodyText"/>
      </w:pPr>
      <w:r>
        <w:t xml:space="preserve">Existen </w:t>
      </w:r>
      <w:r w:rsidR="00956FE0">
        <w:t>m</w:t>
      </w:r>
      <w:r w:rsidR="001E0260">
        <w:rPr>
          <w:rStyle w:val="apple-style-span"/>
          <w:color w:val="000000"/>
          <w:sz w:val="22"/>
          <w:szCs w:val="22"/>
        </w:rPr>
        <w:t>ás de 200 causas de hemólisis</w:t>
      </w:r>
      <w:r w:rsidR="00956FE0">
        <w:rPr>
          <w:rStyle w:val="apple-style-span"/>
          <w:color w:val="000000"/>
          <w:sz w:val="22"/>
          <w:szCs w:val="22"/>
        </w:rPr>
        <w:t>, razón por la que se mencionan s</w:t>
      </w:r>
      <w:r w:rsidR="001E0260">
        <w:rPr>
          <w:rStyle w:val="apple-style-span"/>
          <w:color w:val="000000"/>
          <w:sz w:val="22"/>
          <w:szCs w:val="22"/>
        </w:rPr>
        <w:t xml:space="preserve">ólo las categorías principales y algunos ejemplos de los trastornos hemolíticos </w:t>
      </w:r>
      <w:r w:rsidR="00956FE0">
        <w:rPr>
          <w:rStyle w:val="apple-style-span"/>
          <w:color w:val="000000"/>
          <w:sz w:val="22"/>
          <w:szCs w:val="22"/>
        </w:rPr>
        <w:t>más representativos.</w:t>
      </w:r>
    </w:p>
    <w:p w:rsidR="004A61BB" w:rsidRDefault="00956FE0" w:rsidP="00153B09">
      <w:pPr>
        <w:pStyle w:val="BodyText"/>
      </w:pPr>
      <w:r>
        <w:t xml:space="preserve">Por </w:t>
      </w:r>
      <w:r w:rsidR="004A61BB">
        <w:t xml:space="preserve">el lugar donde puede ocurrir la destrucción de glóbulos rojos </w:t>
      </w:r>
      <w:r>
        <w:t xml:space="preserve">la anemia </w:t>
      </w:r>
      <w:r w:rsidR="004A61BB">
        <w:t xml:space="preserve">puede ser </w:t>
      </w:r>
      <w:r w:rsidR="004A61BB" w:rsidRPr="00C705FB">
        <w:rPr>
          <w:b/>
        </w:rPr>
        <w:t>intravascular</w:t>
      </w:r>
      <w:r w:rsidR="004A61BB">
        <w:t xml:space="preserve"> (cuando ocurre en el interior de los vasos sanguíneos) o </w:t>
      </w:r>
      <w:r w:rsidR="004A61BB" w:rsidRPr="00C705FB">
        <w:rPr>
          <w:b/>
        </w:rPr>
        <w:t>extravascular</w:t>
      </w:r>
      <w:r w:rsidR="004A61BB">
        <w:t xml:space="preserve"> (cuando ocurre en otros órganos, principalmente en el bazo).</w:t>
      </w:r>
      <w:r w:rsidR="004A61BB">
        <w:rPr>
          <w:rStyle w:val="FootnoteReference"/>
        </w:rPr>
        <w:footnoteReference w:id="55"/>
      </w:r>
    </w:p>
    <w:p w:rsidR="00EE7E4E" w:rsidRDefault="004A61BB" w:rsidP="00153B09">
      <w:pPr>
        <w:pStyle w:val="BodyText"/>
      </w:pPr>
      <w:r>
        <w:t xml:space="preserve">Por el </w:t>
      </w:r>
      <w:r w:rsidR="00452F52">
        <w:t xml:space="preserve">motivo </w:t>
      </w:r>
      <w:r>
        <w:t xml:space="preserve">que ocasiona </w:t>
      </w:r>
      <w:r w:rsidR="00452F52">
        <w:t xml:space="preserve">la destrucción prematura puede </w:t>
      </w:r>
      <w:r>
        <w:t xml:space="preserve">ser </w:t>
      </w:r>
      <w:r w:rsidR="00452F52">
        <w:t xml:space="preserve"> </w:t>
      </w:r>
      <w:r w:rsidRPr="004A61BB">
        <w:rPr>
          <w:b/>
        </w:rPr>
        <w:t>intrínseca</w:t>
      </w:r>
      <w:r w:rsidR="00452F52">
        <w:t xml:space="preserve"> (desde dentro del glóbulo) o </w:t>
      </w:r>
      <w:r>
        <w:rPr>
          <w:b/>
        </w:rPr>
        <w:t>extrí</w:t>
      </w:r>
      <w:r w:rsidR="00452F52" w:rsidRPr="004A61BB">
        <w:rPr>
          <w:b/>
        </w:rPr>
        <w:t>nsec</w:t>
      </w:r>
      <w:r w:rsidRPr="004A61BB">
        <w:rPr>
          <w:b/>
        </w:rPr>
        <w:t>a</w:t>
      </w:r>
      <w:r w:rsidR="00452F52">
        <w:t xml:space="preserve"> (desde fuera).</w:t>
      </w:r>
    </w:p>
    <w:p w:rsidR="00452F52" w:rsidRPr="00960086" w:rsidRDefault="00452F52" w:rsidP="00153B09">
      <w:pPr>
        <w:pStyle w:val="BodyText"/>
        <w:rPr>
          <w:lang w:val="es-MX"/>
        </w:rPr>
      </w:pPr>
      <w:r w:rsidRPr="00960086">
        <w:rPr>
          <w:lang w:val="es-MX"/>
        </w:rPr>
        <w:t xml:space="preserve">Los factores intrínsecos a menudo son hereditarios y </w:t>
      </w:r>
      <w:r w:rsidR="00842255" w:rsidRPr="00960086">
        <w:rPr>
          <w:lang w:val="es-MX"/>
        </w:rPr>
        <w:t xml:space="preserve">producen </w:t>
      </w:r>
      <w:r w:rsidR="00BC1CB0" w:rsidRPr="00960086">
        <w:rPr>
          <w:lang w:val="es-MX"/>
        </w:rPr>
        <w:t>glóbulos</w:t>
      </w:r>
      <w:r w:rsidR="00842255" w:rsidRPr="00960086">
        <w:rPr>
          <w:lang w:val="es-MX"/>
        </w:rPr>
        <w:t xml:space="preserve"> rojos que no vive tanto como los normales</w:t>
      </w:r>
      <w:r w:rsidR="00BC1CB0" w:rsidRPr="00960086">
        <w:rPr>
          <w:lang w:val="es-MX"/>
        </w:rPr>
        <w:t>,</w:t>
      </w:r>
      <w:r w:rsidR="00842255" w:rsidRPr="00960086">
        <w:rPr>
          <w:lang w:val="es-MX"/>
        </w:rPr>
        <w:t xml:space="preserve"> </w:t>
      </w:r>
      <w:r w:rsidR="00BC1CB0" w:rsidRPr="00960086">
        <w:rPr>
          <w:lang w:val="es-MX"/>
        </w:rPr>
        <w:t>abarcan a</w:t>
      </w:r>
      <w:r w:rsidRPr="00960086">
        <w:rPr>
          <w:lang w:val="es-MX"/>
        </w:rPr>
        <w:t>nomalías en las proteínas que forman los glóbulos rojos normales</w:t>
      </w:r>
      <w:r w:rsidR="00BC1CB0" w:rsidRPr="00960086">
        <w:rPr>
          <w:lang w:val="es-MX"/>
        </w:rPr>
        <w:t xml:space="preserve"> o d</w:t>
      </w:r>
      <w:r w:rsidRPr="00960086">
        <w:rPr>
          <w:lang w:val="es-MX"/>
        </w:rPr>
        <w:t>iferencias en la proteína dentro de un glóbulo rojo que lleva oxígeno (hemoglobina)</w:t>
      </w:r>
      <w:r w:rsidR="00BC1CB0" w:rsidRPr="00960086">
        <w:rPr>
          <w:lang w:val="es-MX"/>
        </w:rPr>
        <w:t xml:space="preserve">. </w:t>
      </w:r>
    </w:p>
    <w:p w:rsidR="00176F86" w:rsidRDefault="00AA3418" w:rsidP="00153B09">
      <w:pPr>
        <w:pStyle w:val="BodyText"/>
      </w:pPr>
      <w:r>
        <w:t xml:space="preserve">Cuando la anemia </w:t>
      </w:r>
      <w:r w:rsidR="00176F86">
        <w:t xml:space="preserve">se produce por </w:t>
      </w:r>
      <w:r w:rsidR="00176F86" w:rsidRPr="004A61BB">
        <w:t xml:space="preserve">factores </w:t>
      </w:r>
      <w:r w:rsidRPr="004A61BB">
        <w:t>extrínsec</w:t>
      </w:r>
      <w:r w:rsidR="00176F86" w:rsidRPr="004A61BB">
        <w:t>os</w:t>
      </w:r>
      <w:r>
        <w:t xml:space="preserve">, los glóbulos rojos que se producen son sanos más </w:t>
      </w:r>
      <w:r w:rsidR="00054FFB">
        <w:t xml:space="preserve">éstos </w:t>
      </w:r>
      <w:r>
        <w:t xml:space="preserve">son destruidos al quedar atrapados en el bazo, </w:t>
      </w:r>
      <w:r w:rsidR="00176F86">
        <w:t>al</w:t>
      </w:r>
      <w:r>
        <w:t xml:space="preserve"> ser atacados por una infección</w:t>
      </w:r>
      <w:r w:rsidR="00176F86">
        <w:t xml:space="preserve"> (ejemplo hepatitis, citomegalovirus, virus Epstein-Barr, tifoide, estreptococos, etc.)</w:t>
      </w:r>
      <w:r w:rsidR="00054FFB">
        <w:t xml:space="preserve">, </w:t>
      </w:r>
      <w:r>
        <w:t xml:space="preserve"> por fármacos</w:t>
      </w:r>
      <w:r w:rsidR="00176F86">
        <w:t xml:space="preserve"> (penicilina, medicamentos para la </w:t>
      </w:r>
      <w:r w:rsidR="00176F86" w:rsidRPr="00176F86">
        <w:t>malaria, los sulfamidas o el acetaminofén)</w:t>
      </w:r>
      <w:r w:rsidR="00176F86">
        <w:t>, por cánceres (particularmente la leucemia y los linfomas); por repuestas anormales del sistema inmunitario (como el lupus eritematoso sistémico, la artritis reumatoide, el síndrome de Aldrich o la colitis ulcerativa)</w:t>
      </w:r>
      <w:r w:rsidR="00054FFB">
        <w:t xml:space="preserve"> y coágulos de sangre en vasos sanguíneos pequeños.</w:t>
      </w:r>
      <w:r w:rsidR="00054FFB">
        <w:rPr>
          <w:rStyle w:val="FootnoteReference"/>
        </w:rPr>
        <w:footnoteReference w:id="56"/>
      </w:r>
    </w:p>
    <w:p w:rsidR="00EF1867" w:rsidRDefault="00EF1867" w:rsidP="00153B09">
      <w:pPr>
        <w:pStyle w:val="BodyText"/>
      </w:pPr>
      <w:r>
        <w:t>Además de los síntomas característicos de la anemia, la anemia hemolítica puede detonar escalofríos, fiebre, dolor de espalda, de estómago o de cabeza, descenso de la presión de la sangre, ictericia (piel color amarilla), orina oscura</w:t>
      </w:r>
      <w:r w:rsidR="00945BB6">
        <w:t xml:space="preserve"> (por la infiltración de glóbulos rojos)</w:t>
      </w:r>
      <w:r>
        <w:t>, agrandamiento del bazo (esplenomegalia)</w:t>
      </w:r>
      <w:r w:rsidR="0015492C">
        <w:t xml:space="preserve"> y del hígado, </w:t>
      </w:r>
      <w:r>
        <w:t xml:space="preserve"> cálculos biliares pigmentados</w:t>
      </w:r>
      <w:r w:rsidR="0015492C">
        <w:t xml:space="preserve"> y soplo del corazón</w:t>
      </w:r>
      <w:r>
        <w:t>.</w:t>
      </w:r>
      <w:r w:rsidR="0015492C">
        <w:rPr>
          <w:rStyle w:val="FootnoteReference"/>
        </w:rPr>
        <w:footnoteReference w:id="57"/>
      </w:r>
      <w:r>
        <w:t xml:space="preserve"> </w:t>
      </w:r>
    </w:p>
    <w:p w:rsidR="00945BB6" w:rsidRDefault="00C705FB" w:rsidP="00960086">
      <w:pPr>
        <w:pStyle w:val="Heading3"/>
      </w:pPr>
      <w:bookmarkStart w:id="23" w:name="_Toc263422568"/>
      <w:r>
        <w:t xml:space="preserve">Anemia extravascular: </w:t>
      </w:r>
      <w:r w:rsidR="00945BB6" w:rsidRPr="00945BB6">
        <w:t>Bazo agrandado</w:t>
      </w:r>
      <w:bookmarkEnd w:id="23"/>
    </w:p>
    <w:p w:rsidR="00945BB6" w:rsidRDefault="00A27FED" w:rsidP="00153B09">
      <w:pPr>
        <w:pStyle w:val="BodyText"/>
      </w:pPr>
      <w:r>
        <w:t>El bazo, junto con la médula ósea y el hígado</w:t>
      </w:r>
      <w:r w:rsidR="00426849">
        <w:t>,</w:t>
      </w:r>
      <w:r>
        <w:t xml:space="preserve"> </w:t>
      </w:r>
      <w:r w:rsidR="00426849">
        <w:t xml:space="preserve">se encarga de la eliminación de los glóbulos rojos que mueren por vejez, sin embargo una </w:t>
      </w:r>
      <w:r w:rsidR="00945BB6">
        <w:t>alteración del bazo</w:t>
      </w:r>
      <w:r w:rsidR="00426849">
        <w:t>, que</w:t>
      </w:r>
      <w:r w:rsidR="00945BB6">
        <w:t xml:space="preserve"> puede ser ocasionado </w:t>
      </w:r>
      <w:r w:rsidR="00426849">
        <w:t xml:space="preserve">ligada a </w:t>
      </w:r>
      <w:r w:rsidR="00945BB6">
        <w:t>diversas causas</w:t>
      </w:r>
      <w:r w:rsidR="00426849">
        <w:t xml:space="preserve">, da por resultado que la alteración de sus funciones, tendiendo </w:t>
      </w:r>
      <w:r w:rsidR="00945BB6">
        <w:t>a atrapar y destruir los glóbulos rojos</w:t>
      </w:r>
      <w:r w:rsidR="00426849">
        <w:t xml:space="preserve"> que aún son jóvenes. </w:t>
      </w:r>
      <w:r w:rsidR="00945BB6">
        <w:t xml:space="preserve"> </w:t>
      </w:r>
      <w:r w:rsidR="00426849">
        <w:t xml:space="preserve">Mientras </w:t>
      </w:r>
      <w:r w:rsidR="000C2103">
        <w:t>más glóbulos rojos se atraigan mayor será el tamaño que alcance el bazo, por lo que se genera un círculo vicioso</w:t>
      </w:r>
      <w:r w:rsidR="00B40FBF">
        <w:t>, encontrando que e</w:t>
      </w:r>
      <w:r w:rsidR="00426849">
        <w:t xml:space="preserve">l crecimiento anormal del bazo conlleva tanto a una disminución de glóbulos rojos como </w:t>
      </w:r>
      <w:r w:rsidR="000C2103">
        <w:t>de glóbulos blancos y plaquetas.</w:t>
      </w:r>
    </w:p>
    <w:p w:rsidR="000C2103" w:rsidRDefault="000C2103" w:rsidP="00153B09">
      <w:pPr>
        <w:pStyle w:val="BodyText"/>
      </w:pPr>
      <w:r>
        <w:t xml:space="preserve">Este </w:t>
      </w:r>
      <w:r w:rsidR="006B0356">
        <w:t>trastorno</w:t>
      </w:r>
      <w:r>
        <w:t xml:space="preserve"> por lo general es lento acompañado de síntomas leves, no obstante cuando el bazo es sumamente grande puede generar dolor abdominal.</w:t>
      </w:r>
    </w:p>
    <w:p w:rsidR="000C2103" w:rsidRPr="00960086" w:rsidRDefault="000C2103" w:rsidP="00153B09">
      <w:pPr>
        <w:pStyle w:val="BodyText"/>
        <w:rPr>
          <w:lang w:val="es-MX"/>
        </w:rPr>
      </w:pPr>
      <w:r w:rsidRPr="00960086">
        <w:rPr>
          <w:lang w:val="es-MX"/>
        </w:rPr>
        <w:t xml:space="preserve">El tratamiento a </w:t>
      </w:r>
      <w:r w:rsidR="00960086" w:rsidRPr="00960086">
        <w:rPr>
          <w:lang w:val="es-MX"/>
        </w:rPr>
        <w:t xml:space="preserve">aplicar </w:t>
      </w:r>
      <w:r w:rsidRPr="00960086">
        <w:rPr>
          <w:lang w:val="es-MX"/>
        </w:rPr>
        <w:t>en este tipo de anemias va dirigido a combatir la anomalía que ha generado el desarrollo del órgano</w:t>
      </w:r>
      <w:r w:rsidR="0015492C" w:rsidRPr="00960086">
        <w:rPr>
          <w:lang w:val="es-MX"/>
        </w:rPr>
        <w:t>, el cual puede ir acompañado de suplementos de vitaminas y minerales, cambios de dieta, medicamentos</w:t>
      </w:r>
      <w:r w:rsidRPr="00960086">
        <w:rPr>
          <w:lang w:val="es-MX"/>
        </w:rPr>
        <w:t xml:space="preserve"> y solo en casos en que </w:t>
      </w:r>
      <w:r w:rsidR="006B0356" w:rsidRPr="00960086">
        <w:rPr>
          <w:lang w:val="es-MX"/>
        </w:rPr>
        <w:t xml:space="preserve">ésta </w:t>
      </w:r>
      <w:r w:rsidRPr="00960086">
        <w:rPr>
          <w:lang w:val="es-MX"/>
        </w:rPr>
        <w:t xml:space="preserve">se torna grave </w:t>
      </w:r>
      <w:r w:rsidR="00E857C3" w:rsidRPr="00960086">
        <w:rPr>
          <w:lang w:val="es-MX"/>
        </w:rPr>
        <w:t xml:space="preserve">de </w:t>
      </w:r>
      <w:r w:rsidR="006B0356" w:rsidRPr="00960086">
        <w:rPr>
          <w:lang w:val="es-MX"/>
        </w:rPr>
        <w:t>esplenectomía</w:t>
      </w:r>
      <w:r w:rsidR="00E857C3" w:rsidRPr="00960086">
        <w:rPr>
          <w:lang w:val="es-MX"/>
        </w:rPr>
        <w:t xml:space="preserve"> (cirugía para extirpar el bazo</w:t>
      </w:r>
      <w:r w:rsidR="006B0356" w:rsidRPr="00960086">
        <w:rPr>
          <w:lang w:val="es-MX"/>
        </w:rPr>
        <w:t>).</w:t>
      </w:r>
      <w:r w:rsidR="00E857C3">
        <w:rPr>
          <w:rStyle w:val="FootnoteReference"/>
        </w:rPr>
        <w:footnoteReference w:id="58"/>
      </w:r>
    </w:p>
    <w:p w:rsidR="00C705FB" w:rsidRDefault="00C705FB" w:rsidP="00960086">
      <w:pPr>
        <w:pStyle w:val="Heading3"/>
      </w:pPr>
      <w:bookmarkStart w:id="24" w:name="_Toc263422569"/>
      <w:r w:rsidRPr="00C705FB">
        <w:t>Anemia intravascular: Lesión de los glóbulos rojos de causa mecánica</w:t>
      </w:r>
      <w:bookmarkEnd w:id="24"/>
    </w:p>
    <w:p w:rsidR="008754E9" w:rsidRDefault="00A27FED" w:rsidP="00153B09">
      <w:pPr>
        <w:pStyle w:val="BodyText"/>
      </w:pPr>
      <w:r>
        <w:t xml:space="preserve">Como se ha mencionado </w:t>
      </w:r>
      <w:r w:rsidR="00B40FBF">
        <w:t xml:space="preserve">los vasos sanguíneos son los conductos por medio de los cuales se desplazan los glóbulos rojos, al existir un daño en los vasos sanguíneos estos pueden de forma mecánica </w:t>
      </w:r>
      <w:r w:rsidR="008754E9">
        <w:t xml:space="preserve">destruir y fragmentar </w:t>
      </w:r>
      <w:r w:rsidR="00B40FBF">
        <w:t>a los glóbulos rojos que transportan</w:t>
      </w:r>
      <w:r w:rsidR="008754E9">
        <w:t xml:space="preserve">, a este tipo de anemia se le denomina </w:t>
      </w:r>
      <w:r w:rsidR="008754E9" w:rsidRPr="008754E9">
        <w:rPr>
          <w:b/>
        </w:rPr>
        <w:t>anemia hemolítica microangiopática</w:t>
      </w:r>
      <w:r w:rsidR="00B40FBF">
        <w:t xml:space="preserve">. </w:t>
      </w:r>
    </w:p>
    <w:p w:rsidR="004A61BB" w:rsidRDefault="008754E9" w:rsidP="00153B09">
      <w:pPr>
        <w:pStyle w:val="BodyText"/>
      </w:pPr>
      <w:r>
        <w:t>La alteración de los vasos</w:t>
      </w:r>
      <w:r w:rsidR="00B40FBF">
        <w:t xml:space="preserve"> sanguíneos</w:t>
      </w:r>
      <w:r>
        <w:t xml:space="preserve"> son el resultado de daño en el tejido de  los vasos (endotelio) o de presencia de fibrina (proteína que </w:t>
      </w:r>
      <w:r w:rsidR="00E87C3D">
        <w:t>produce</w:t>
      </w:r>
      <w:r>
        <w:t xml:space="preserve"> coagulos)</w:t>
      </w:r>
      <w:r>
        <w:rPr>
          <w:rStyle w:val="FootnoteReference"/>
        </w:rPr>
        <w:footnoteReference w:id="59"/>
      </w:r>
      <w:r w:rsidR="00A27FED">
        <w:t xml:space="preserve"> </w:t>
      </w:r>
      <w:r w:rsidR="00E87C3D">
        <w:t xml:space="preserve">entre las causas más comunes destacan </w:t>
      </w:r>
      <w:r w:rsidR="00B40FBF">
        <w:t>los aneurismas (los vasos sanguíneos debilitados forman ensanchamientos o abultamientos</w:t>
      </w:r>
      <w:r w:rsidR="00E7063B">
        <w:t xml:space="preserve"> en la pared</w:t>
      </w:r>
      <w:r w:rsidR="00B40FBF">
        <w:t>)</w:t>
      </w:r>
      <w:r w:rsidR="00E7063B">
        <w:t>,</w:t>
      </w:r>
      <w:r w:rsidR="00E87C3D">
        <w:t xml:space="preserve"> las valvulopatías cardiacas</w:t>
      </w:r>
      <w:r w:rsidR="00E7063B">
        <w:t xml:space="preserve"> </w:t>
      </w:r>
      <w:r w:rsidR="00E87C3D">
        <w:t xml:space="preserve">(entre las que se cuenta el tener  una </w:t>
      </w:r>
      <w:r w:rsidR="00E7063B">
        <w:t>válvula artificial del corazón</w:t>
      </w:r>
      <w:r w:rsidR="00E87C3D">
        <w:t>),</w:t>
      </w:r>
      <w:r w:rsidR="00E7063B">
        <w:t xml:space="preserve"> la presión sumamente elevada, </w:t>
      </w:r>
      <w:r w:rsidR="00E87C3D">
        <w:t xml:space="preserve">la coagulación intravascular diseminada (enfermedad que crea coagulos), </w:t>
      </w:r>
      <w:r w:rsidR="00E7063B">
        <w:t xml:space="preserve">entre otros. </w:t>
      </w:r>
      <w:r w:rsidR="00E87C3D">
        <w:rPr>
          <w:rStyle w:val="FootnoteReference"/>
        </w:rPr>
        <w:footnoteReference w:id="60"/>
      </w:r>
    </w:p>
    <w:p w:rsidR="008D4982" w:rsidRPr="0063352A" w:rsidRDefault="008D4982" w:rsidP="00153B09">
      <w:pPr>
        <w:pStyle w:val="BodyText"/>
        <w:rPr>
          <w:lang w:val="es-MX"/>
        </w:rPr>
      </w:pPr>
      <w:r w:rsidRPr="0063352A">
        <w:rPr>
          <w:lang w:val="es-MX"/>
        </w:rPr>
        <w:t>Este tra</w:t>
      </w:r>
      <w:r w:rsidR="00E87C3D" w:rsidRPr="0063352A">
        <w:rPr>
          <w:lang w:val="es-MX"/>
        </w:rPr>
        <w:t>storno se identifica</w:t>
      </w:r>
      <w:r w:rsidRPr="0063352A">
        <w:rPr>
          <w:lang w:val="es-MX"/>
        </w:rPr>
        <w:t xml:space="preserve">r al observar por medio de microscopio los fragmentos de glóbulos rojos en la sangre, pues estos fragmentos viajan en la sangre y </w:t>
      </w:r>
      <w:r w:rsidR="0015492C" w:rsidRPr="0063352A">
        <w:rPr>
          <w:lang w:val="es-MX"/>
        </w:rPr>
        <w:t>se</w:t>
      </w:r>
      <w:r w:rsidRPr="0063352A">
        <w:rPr>
          <w:lang w:val="es-MX"/>
        </w:rPr>
        <w:t xml:space="preserve"> elimina</w:t>
      </w:r>
      <w:r w:rsidR="0015492C" w:rsidRPr="0063352A">
        <w:rPr>
          <w:lang w:val="es-MX"/>
        </w:rPr>
        <w:t>n</w:t>
      </w:r>
      <w:r w:rsidRPr="0063352A">
        <w:rPr>
          <w:lang w:val="es-MX"/>
        </w:rPr>
        <w:t xml:space="preserve"> por </w:t>
      </w:r>
      <w:r w:rsidR="0015492C" w:rsidRPr="0063352A">
        <w:rPr>
          <w:lang w:val="es-MX"/>
        </w:rPr>
        <w:t>medio d</w:t>
      </w:r>
      <w:r w:rsidRPr="0063352A">
        <w:rPr>
          <w:lang w:val="es-MX"/>
        </w:rPr>
        <w:t>el riñón, el cual puede ser dañado por el exceso de residuos.</w:t>
      </w:r>
      <w:r w:rsidR="0063352A">
        <w:rPr>
          <w:lang w:val="es-MX"/>
        </w:rPr>
        <w:t xml:space="preserve">  </w:t>
      </w:r>
      <w:r w:rsidRPr="0063352A">
        <w:rPr>
          <w:lang w:val="es-MX"/>
        </w:rPr>
        <w:t>El tratamiento es identificar la causa de la alteración de los vasos sanguíneos y corregirla.</w:t>
      </w:r>
    </w:p>
    <w:p w:rsidR="0015492C" w:rsidRDefault="0015492C" w:rsidP="00960086">
      <w:pPr>
        <w:pStyle w:val="Heading3"/>
      </w:pPr>
      <w:bookmarkStart w:id="25" w:name="_Toc263422570"/>
      <w:r w:rsidRPr="0015492C">
        <w:t>Reacciones autoinmunes</w:t>
      </w:r>
      <w:bookmarkEnd w:id="25"/>
    </w:p>
    <w:p w:rsidR="0015492C" w:rsidRDefault="00E857C3" w:rsidP="00153B09">
      <w:pPr>
        <w:pStyle w:val="BodyText"/>
      </w:pPr>
      <w:r>
        <w:t xml:space="preserve">Las enfermedades autoinmunes son cuando el organismo </w:t>
      </w:r>
      <w:r w:rsidR="006C7CA0">
        <w:t xml:space="preserve">a través de sus sistema inmunitario </w:t>
      </w:r>
      <w:r>
        <w:t xml:space="preserve">en lugar de producir </w:t>
      </w:r>
      <w:r w:rsidR="006C7CA0">
        <w:t>anticuerpos para destruir a los agentes extraños como bacterias, virus</w:t>
      </w:r>
      <w:r>
        <w:t xml:space="preserve"> </w:t>
      </w:r>
      <w:r w:rsidR="006C7CA0">
        <w:t>o células tumorales, los produce dirigidos contra las propias estructuras, en el caso de la anemia hemolítica autoinmune, el anticuerpo va dirigido contra los propios glóbulos rojos</w:t>
      </w:r>
      <w:r w:rsidR="00C45984">
        <w:t>, al cual se unen para destruyendo la membrana</w:t>
      </w:r>
      <w:r w:rsidR="006C7CA0">
        <w:t>.</w:t>
      </w:r>
    </w:p>
    <w:p w:rsidR="006C7CA0" w:rsidRDefault="006C7CA0" w:rsidP="00153B09">
      <w:pPr>
        <w:pStyle w:val="BodyText"/>
      </w:pPr>
      <w:r>
        <w:t xml:space="preserve">Corresponde </w:t>
      </w:r>
      <w:r w:rsidR="00956FE0">
        <w:t xml:space="preserve">principalmente </w:t>
      </w:r>
      <w:r>
        <w:t xml:space="preserve">a una anemia extravascular debido a que los glóbulos rojos se </w:t>
      </w:r>
      <w:r w:rsidR="00C45984">
        <w:t>exterminan</w:t>
      </w:r>
      <w:r>
        <w:t xml:space="preserve"> en el bazo</w:t>
      </w:r>
      <w:r w:rsidR="000A0EF7">
        <w:t>, en el hígado o en la médula ósea</w:t>
      </w:r>
      <w:r w:rsidR="00956FE0">
        <w:t>, aunque pueden darse casos intravasculares</w:t>
      </w:r>
      <w:r w:rsidR="000A0EF7">
        <w:t>.</w:t>
      </w:r>
      <w:r>
        <w:rPr>
          <w:rStyle w:val="FootnoteReference"/>
        </w:rPr>
        <w:footnoteReference w:id="61"/>
      </w:r>
      <w:r w:rsidR="00956FE0">
        <w:rPr>
          <w:rStyle w:val="FootnoteReference"/>
        </w:rPr>
        <w:footnoteReference w:id="62"/>
      </w:r>
      <w:r w:rsidR="00956FE0">
        <w:rPr>
          <w:rStyle w:val="FootnoteReference"/>
        </w:rPr>
        <w:footnoteReference w:id="63"/>
      </w:r>
    </w:p>
    <w:p w:rsidR="006C7CA0" w:rsidRPr="0063352A" w:rsidRDefault="006F250F" w:rsidP="00153B09">
      <w:pPr>
        <w:pStyle w:val="BodyText"/>
        <w:rPr>
          <w:lang w:val="es-MX"/>
        </w:rPr>
      </w:pPr>
      <w:r w:rsidRPr="0063352A">
        <w:rPr>
          <w:lang w:val="es-MX"/>
        </w:rPr>
        <w:t>Son varias las causas que generan esta anemia en la mayoría de las ocasiones se desconoce el origen para las cuales se emplea el término “idiopático”, mas para aquellas en las que se tiene definida la causa destacan dos tipos:  la anemia hemolítica por anticuerpos calientes y la anemia hemolítica por anticuerpos fríos</w:t>
      </w:r>
      <w:r w:rsidR="00DB645B">
        <w:rPr>
          <w:rStyle w:val="FootnoteReference"/>
        </w:rPr>
        <w:footnoteReference w:id="64"/>
      </w:r>
      <w:r w:rsidRPr="0063352A">
        <w:rPr>
          <w:lang w:val="es-MX"/>
        </w:rPr>
        <w:t>.</w:t>
      </w:r>
    </w:p>
    <w:p w:rsidR="00A272E2" w:rsidRDefault="00A272E2" w:rsidP="00153B09">
      <w:pPr>
        <w:pStyle w:val="BodyText"/>
      </w:pPr>
      <w:r w:rsidRPr="00A272E2">
        <w:t xml:space="preserve">La anemia hemolítica autoinmune puede ser clasificada en </w:t>
      </w:r>
      <w:r w:rsidRPr="0063352A">
        <w:rPr>
          <w:b/>
        </w:rPr>
        <w:t>primaria</w:t>
      </w:r>
      <w:r w:rsidRPr="00A272E2">
        <w:t xml:space="preserve"> o </w:t>
      </w:r>
      <w:r w:rsidRPr="0063352A">
        <w:rPr>
          <w:b/>
        </w:rPr>
        <w:t>secundaria</w:t>
      </w:r>
      <w:r w:rsidRPr="00A272E2">
        <w:t>, de acuerdo a si se halla asociada o no a otros estados patológicos.</w:t>
      </w:r>
    </w:p>
    <w:p w:rsidR="006F250F" w:rsidRDefault="006F250F" w:rsidP="00960086">
      <w:pPr>
        <w:pStyle w:val="BodyText"/>
      </w:pPr>
      <w:r>
        <w:t>Esta anemia se diagnostica al encontrar anticuerpos unidos a los glóbulos rojos.</w:t>
      </w:r>
    </w:p>
    <w:p w:rsidR="00DB645B" w:rsidRDefault="00DB645B" w:rsidP="0063352A">
      <w:pPr>
        <w:pStyle w:val="Heading4"/>
      </w:pPr>
      <w:bookmarkStart w:id="26" w:name="_Toc263422571"/>
      <w:r w:rsidRPr="00DB645B">
        <w:t>Anemia hemolítica por anticuerpos calientes</w:t>
      </w:r>
      <w:bookmarkEnd w:id="26"/>
    </w:p>
    <w:p w:rsidR="000A0EF7" w:rsidRPr="00960086" w:rsidRDefault="000A0EF7" w:rsidP="00153B09">
      <w:pPr>
        <w:pStyle w:val="BodyText"/>
        <w:rPr>
          <w:lang w:val="es-MX"/>
        </w:rPr>
      </w:pPr>
      <w:r w:rsidRPr="00960086">
        <w:rPr>
          <w:lang w:val="es-MX"/>
        </w:rPr>
        <w:t xml:space="preserve">Se denomina así debido a que </w:t>
      </w:r>
      <w:r w:rsidR="00DB645B" w:rsidRPr="00960086">
        <w:rPr>
          <w:lang w:val="es-MX"/>
        </w:rPr>
        <w:t xml:space="preserve">esta alteración crea anticuerpos denominados inmunoglobulinas G(IgG) </w:t>
      </w:r>
      <w:r w:rsidRPr="00960086">
        <w:rPr>
          <w:lang w:val="es-MX"/>
        </w:rPr>
        <w:t xml:space="preserve">que se activan a la temperatura del cuerpo (37°C o más). </w:t>
      </w:r>
      <w:r w:rsidR="00960086" w:rsidRPr="00960086">
        <w:rPr>
          <w:lang w:val="es-MX"/>
        </w:rPr>
        <w:t xml:space="preserve"> </w:t>
      </w:r>
      <w:r w:rsidR="00960086">
        <w:rPr>
          <w:lang w:val="es-MX"/>
        </w:rPr>
        <w:t>E</w:t>
      </w:r>
      <w:r w:rsidRPr="00960086">
        <w:rPr>
          <w:lang w:val="es-MX"/>
        </w:rPr>
        <w:t xml:space="preserve">nfermedad </w:t>
      </w:r>
      <w:r w:rsidR="00960086" w:rsidRPr="00960086">
        <w:rPr>
          <w:lang w:val="es-MX"/>
        </w:rPr>
        <w:t xml:space="preserve">con prevalencia </w:t>
      </w:r>
      <w:r w:rsidRPr="00960086">
        <w:rPr>
          <w:lang w:val="es-MX"/>
        </w:rPr>
        <w:t>m</w:t>
      </w:r>
      <w:r w:rsidR="00960086">
        <w:rPr>
          <w:lang w:val="es-MX"/>
        </w:rPr>
        <w:t xml:space="preserve">ayor </w:t>
      </w:r>
      <w:r w:rsidRPr="00960086">
        <w:rPr>
          <w:lang w:val="es-MX"/>
        </w:rPr>
        <w:t>en mujeres adultas que en hombres</w:t>
      </w:r>
      <w:r w:rsidR="000A210A" w:rsidRPr="00960086">
        <w:rPr>
          <w:lang w:val="es-MX"/>
        </w:rPr>
        <w:t xml:space="preserve"> y la aniquilación de glóbulos rojos principalmente recae en el bazo</w:t>
      </w:r>
      <w:r w:rsidRPr="00960086">
        <w:rPr>
          <w:lang w:val="es-MX"/>
        </w:rPr>
        <w:t>.</w:t>
      </w:r>
    </w:p>
    <w:p w:rsidR="0063352A" w:rsidRPr="0063352A" w:rsidRDefault="0063352A" w:rsidP="0063352A">
      <w:pPr>
        <w:pStyle w:val="BodyText"/>
        <w:rPr>
          <w:lang w:val="es-MX"/>
        </w:rPr>
      </w:pPr>
      <w:r w:rsidRPr="0063352A">
        <w:rPr>
          <w:lang w:val="es-MX"/>
        </w:rPr>
        <w:t xml:space="preserve">Aproximadamente un tercio de los pacientes con esta anomalía presentan este tipo de anemia en forma secundaria, lo que significa que se tiene una enfermedad subyacente como linfoma, leucemia, enfermedad de tejido conectivo (especialmente el lupus eritematoso sistémico) o bien han sido expuestos a ciertos fármacos como la metildopa. Dicha combinación suele acentuar la sintomatología </w:t>
      </w:r>
    </w:p>
    <w:p w:rsidR="00381A04" w:rsidRPr="0063352A" w:rsidRDefault="00C45984" w:rsidP="00153B09">
      <w:pPr>
        <w:pStyle w:val="BodyText"/>
        <w:rPr>
          <w:lang w:val="es-MX"/>
        </w:rPr>
      </w:pPr>
      <w:r w:rsidRPr="0063352A">
        <w:rPr>
          <w:lang w:val="es-MX"/>
        </w:rPr>
        <w:t>La</w:t>
      </w:r>
      <w:r w:rsidR="000A210A" w:rsidRPr="0063352A">
        <w:rPr>
          <w:lang w:val="es-MX"/>
        </w:rPr>
        <w:t xml:space="preserve"> </w:t>
      </w:r>
      <w:hyperlink r:id="rId32" w:tooltip="Prueba de Coombs (aún no redactado)" w:history="1">
        <w:r w:rsidRPr="0063352A">
          <w:rPr>
            <w:lang w:val="es-MX"/>
          </w:rPr>
          <w:t>Prueba de Coombs</w:t>
        </w:r>
      </w:hyperlink>
      <w:r w:rsidRPr="0063352A">
        <w:rPr>
          <w:lang w:val="es-MX"/>
        </w:rPr>
        <w:t xml:space="preserve"> directa establece el diagnóstico (positiva en más del 98% de los casos) y puede sugerir la causa.</w:t>
      </w:r>
      <w:r>
        <w:rPr>
          <w:rStyle w:val="FootnoteReference"/>
        </w:rPr>
        <w:footnoteReference w:id="65"/>
      </w:r>
      <w:r w:rsidR="0063352A">
        <w:rPr>
          <w:lang w:val="es-MX"/>
        </w:rPr>
        <w:t xml:space="preserve"> </w:t>
      </w:r>
      <w:r w:rsidR="00D25D76" w:rsidRPr="0063352A">
        <w:rPr>
          <w:lang w:val="es-MX"/>
        </w:rPr>
        <w:t xml:space="preserve">Cuando existe una causa clara el tratamiento comienza con la solución del problema, aspecto que puede ser </w:t>
      </w:r>
      <w:r w:rsidR="00381A04" w:rsidRPr="0063352A">
        <w:rPr>
          <w:lang w:val="es-MX"/>
        </w:rPr>
        <w:t>fácil de resolver</w:t>
      </w:r>
      <w:r w:rsidR="00D25D76" w:rsidRPr="0063352A">
        <w:rPr>
          <w:lang w:val="es-MX"/>
        </w:rPr>
        <w:t xml:space="preserve"> en los casos que surgen debido a medicamentos o infecciones, pero que puede complicarse en el caso de los linfomas, la leucemia</w:t>
      </w:r>
      <w:r w:rsidR="00381A04" w:rsidRPr="0063352A">
        <w:rPr>
          <w:lang w:val="es-MX"/>
        </w:rPr>
        <w:t>,</w:t>
      </w:r>
      <w:r w:rsidR="00D25D76" w:rsidRPr="0063352A">
        <w:rPr>
          <w:lang w:val="es-MX"/>
        </w:rPr>
        <w:t xml:space="preserve"> y</w:t>
      </w:r>
      <w:r w:rsidR="00381A04" w:rsidRPr="0063352A">
        <w:rPr>
          <w:lang w:val="es-MX"/>
        </w:rPr>
        <w:t xml:space="preserve"> el lupus</w:t>
      </w:r>
      <w:r w:rsidR="001E0260" w:rsidRPr="0063352A">
        <w:rPr>
          <w:lang w:val="es-MX"/>
        </w:rPr>
        <w:t>;</w:t>
      </w:r>
      <w:r w:rsidR="00381A04" w:rsidRPr="0063352A">
        <w:rPr>
          <w:lang w:val="es-MX"/>
        </w:rPr>
        <w:t xml:space="preserve"> en estos procesos y en los que no se conoce el origen, la enfermedad puede convertirse en crónica.</w:t>
      </w:r>
    </w:p>
    <w:p w:rsidR="00A272E2" w:rsidRPr="0063352A" w:rsidRDefault="00381A04" w:rsidP="00153B09">
      <w:pPr>
        <w:pStyle w:val="BodyText"/>
        <w:rPr>
          <w:lang w:val="es-MX"/>
        </w:rPr>
      </w:pPr>
      <w:r w:rsidRPr="0063352A">
        <w:rPr>
          <w:lang w:val="es-MX"/>
        </w:rPr>
        <w:t xml:space="preserve">Si se desconoce el motivo de la enfermedad el tratamiento a </w:t>
      </w:r>
      <w:r w:rsidR="001E0260" w:rsidRPr="0063352A">
        <w:rPr>
          <w:lang w:val="es-MX"/>
        </w:rPr>
        <w:t xml:space="preserve">seguir </w:t>
      </w:r>
      <w:r w:rsidRPr="0063352A">
        <w:rPr>
          <w:lang w:val="es-MX"/>
        </w:rPr>
        <w:t>es mediante medicamentos corticoides que usualmente es prolongado y con dosis que van disminuyendo paulatinamente; los casos rebeldes pueden requerir la extirpación del bazo</w:t>
      </w:r>
      <w:r w:rsidR="001E0260" w:rsidRPr="0063352A">
        <w:rPr>
          <w:lang w:val="es-MX"/>
        </w:rPr>
        <w:t>;</w:t>
      </w:r>
      <w:r w:rsidRPr="0063352A">
        <w:rPr>
          <w:lang w:val="es-MX"/>
        </w:rPr>
        <w:t xml:space="preserve"> y para los muy severos</w:t>
      </w:r>
      <w:r w:rsidR="001E0260" w:rsidRPr="0063352A">
        <w:rPr>
          <w:lang w:val="es-MX"/>
        </w:rPr>
        <w:t>,</w:t>
      </w:r>
      <w:r w:rsidRPr="0063352A">
        <w:rPr>
          <w:lang w:val="es-MX"/>
        </w:rPr>
        <w:t xml:space="preserve"> en los que la anemia persiste</w:t>
      </w:r>
      <w:r w:rsidR="001E0260" w:rsidRPr="0063352A">
        <w:rPr>
          <w:lang w:val="es-MX"/>
        </w:rPr>
        <w:t>,</w:t>
      </w:r>
      <w:r w:rsidRPr="0063352A">
        <w:rPr>
          <w:lang w:val="es-MX"/>
        </w:rPr>
        <w:t xml:space="preserve"> se emplean inmunosupresores (medicamentos empleados para evitar el rechazo en los pacientes de trasplantes) como la ciclosporina.</w:t>
      </w:r>
      <w:r w:rsidR="001E0260">
        <w:rPr>
          <w:rStyle w:val="FootnoteReference"/>
        </w:rPr>
        <w:footnoteReference w:id="66"/>
      </w:r>
    </w:p>
    <w:p w:rsidR="001E0260" w:rsidRPr="0063352A" w:rsidRDefault="001E0260" w:rsidP="00153B09">
      <w:pPr>
        <w:pStyle w:val="BodyText"/>
        <w:rPr>
          <w:lang w:val="es-MX"/>
        </w:rPr>
      </w:pPr>
      <w:r w:rsidRPr="0063352A">
        <w:rPr>
          <w:lang w:val="es-MX"/>
        </w:rPr>
        <w:t>Las transfusiones de sangre pueden ser una solución contraproducente en estos trastornos, pues en lugar de contener la pérdida de glóbulos rojos puede ser que estimule la producción de autoanticuerpos.</w:t>
      </w:r>
    </w:p>
    <w:p w:rsidR="001E0260" w:rsidRDefault="001E0260" w:rsidP="0063352A">
      <w:pPr>
        <w:pStyle w:val="Heading4"/>
      </w:pPr>
      <w:bookmarkStart w:id="27" w:name="_Toc263422572"/>
      <w:r w:rsidRPr="001E0260">
        <w:t>Anemia hemolítica por anticuerpos fríos</w:t>
      </w:r>
      <w:bookmarkEnd w:id="27"/>
    </w:p>
    <w:p w:rsidR="001E0260" w:rsidRDefault="001E0260" w:rsidP="00153B09">
      <w:pPr>
        <w:pStyle w:val="BodyText"/>
      </w:pPr>
      <w:r>
        <w:t xml:space="preserve">En este caso </w:t>
      </w:r>
      <w:r w:rsidR="000A210A">
        <w:t>se producen anticuerpos de tipo l(gM) los cuales se activan a temperaturas inferiores que oscilan entre 22° y 4° C.</w:t>
      </w:r>
    </w:p>
    <w:p w:rsidR="00A83362" w:rsidRDefault="000A210A" w:rsidP="00153B09">
      <w:pPr>
        <w:pStyle w:val="BodyText"/>
      </w:pPr>
      <w:r w:rsidRPr="0063352A">
        <w:rPr>
          <w:lang w:val="es-MX"/>
        </w:rPr>
        <w:t>Este tipo de anemia se caracteriza po</w:t>
      </w:r>
      <w:r w:rsidR="00A83362" w:rsidRPr="0063352A">
        <w:rPr>
          <w:lang w:val="es-MX"/>
        </w:rPr>
        <w:t xml:space="preserve">rque los los glóbulos rojos sucumben en el hígado y por </w:t>
      </w:r>
      <w:r w:rsidRPr="0063352A">
        <w:rPr>
          <w:lang w:val="es-MX"/>
        </w:rPr>
        <w:t xml:space="preserve">tener una hemolisis más grave </w:t>
      </w:r>
      <w:r w:rsidR="00D207F2" w:rsidRPr="0063352A">
        <w:rPr>
          <w:lang w:val="es-MX"/>
        </w:rPr>
        <w:t>(que va de aguda a crónica)</w:t>
      </w:r>
      <w:r w:rsidR="00A83362" w:rsidRPr="0063352A">
        <w:rPr>
          <w:lang w:val="es-MX"/>
        </w:rPr>
        <w:t xml:space="preserve">. </w:t>
      </w:r>
      <w:r w:rsidR="00A83362">
        <w:t xml:space="preserve">La </w:t>
      </w:r>
      <w:r w:rsidR="00D207F2">
        <w:t>mitad de los casos son idopáticos y</w:t>
      </w:r>
      <w:r w:rsidR="00A83362">
        <w:t xml:space="preserve"> también puede convertirse en secundaria por asociarse a otras enfermedades.</w:t>
      </w:r>
      <w:r w:rsidR="00D207F2">
        <w:t xml:space="preserve"> </w:t>
      </w:r>
    </w:p>
    <w:p w:rsidR="00803BDC" w:rsidRPr="0063352A" w:rsidRDefault="00D207F2" w:rsidP="00153B09">
      <w:pPr>
        <w:pStyle w:val="BodyText"/>
        <w:rPr>
          <w:lang w:val="es-MX"/>
        </w:rPr>
      </w:pPr>
      <w:r w:rsidRPr="0063352A">
        <w:rPr>
          <w:lang w:val="es-MX"/>
        </w:rPr>
        <w:t>Las infecciones, especialmente la neumonía o mononucleosis infecciosas, tienden a causar la hemolisis aguda; mientras que la artritis, otras enfermedades reumáticas y los casos idiopáticos provocan la hemolisis crónica</w:t>
      </w:r>
      <w:r w:rsidR="00A311C4" w:rsidRPr="0063352A">
        <w:rPr>
          <w:lang w:val="es-MX"/>
        </w:rPr>
        <w:t xml:space="preserve"> (frecuente en mujeres mayores de 40)</w:t>
      </w:r>
      <w:r w:rsidRPr="0063352A">
        <w:rPr>
          <w:lang w:val="es-MX"/>
        </w:rPr>
        <w:t>.</w:t>
      </w:r>
      <w:r>
        <w:rPr>
          <w:rStyle w:val="FootnoteReference"/>
        </w:rPr>
        <w:footnoteReference w:id="67"/>
      </w:r>
      <w:r w:rsidR="0063352A" w:rsidRPr="0063352A">
        <w:rPr>
          <w:lang w:val="es-MX"/>
        </w:rPr>
        <w:t xml:space="preserve">   </w:t>
      </w:r>
      <w:r w:rsidRPr="0063352A">
        <w:rPr>
          <w:lang w:val="es-MX"/>
        </w:rPr>
        <w:t xml:space="preserve">La forma crónica persiste toda la vida </w:t>
      </w:r>
      <w:r w:rsidR="00803BDC" w:rsidRPr="0063352A">
        <w:rPr>
          <w:lang w:val="es-MX"/>
        </w:rPr>
        <w:t>manifestando una sintomatología leve más la exposición al frío enfatiza los síntomas, por lo que se pueden presentar dolores intensos de articulaciones, sudoración y frialdad distal en los dedos de manos y pies</w:t>
      </w:r>
      <w:r w:rsidR="00A83362">
        <w:rPr>
          <w:rStyle w:val="FootnoteReference"/>
        </w:rPr>
        <w:footnoteReference w:id="68"/>
      </w:r>
      <w:r w:rsidR="00A83362" w:rsidRPr="0063352A">
        <w:rPr>
          <w:lang w:val="es-MX"/>
        </w:rPr>
        <w:t>,</w:t>
      </w:r>
      <w:r w:rsidR="00803BDC" w:rsidRPr="0063352A">
        <w:rPr>
          <w:lang w:val="es-MX"/>
        </w:rPr>
        <w:t xml:space="preserve"> coloración azulada de brazos y manos, así como fatiga.</w:t>
      </w:r>
    </w:p>
    <w:p w:rsidR="00A83362" w:rsidRPr="0063352A" w:rsidRDefault="00A83362" w:rsidP="00153B09">
      <w:pPr>
        <w:pStyle w:val="BodyText"/>
        <w:rPr>
          <w:lang w:val="es-MX"/>
        </w:rPr>
      </w:pPr>
      <w:r w:rsidRPr="0063352A">
        <w:rPr>
          <w:lang w:val="es-MX"/>
        </w:rPr>
        <w:t>Se diagnostica básicamente a través de análisis de sangre.</w:t>
      </w:r>
      <w:r w:rsidR="0063352A" w:rsidRPr="0063352A">
        <w:rPr>
          <w:lang w:val="es-MX"/>
        </w:rPr>
        <w:t xml:space="preserve"> </w:t>
      </w:r>
      <w:r w:rsidR="0063352A">
        <w:rPr>
          <w:lang w:val="es-MX"/>
        </w:rPr>
        <w:t xml:space="preserve"> </w:t>
      </w:r>
      <w:r w:rsidRPr="0063352A">
        <w:rPr>
          <w:lang w:val="es-MX"/>
        </w:rPr>
        <w:t xml:space="preserve">La forma aguda </w:t>
      </w:r>
      <w:r w:rsidR="00A311C4" w:rsidRPr="0063352A">
        <w:rPr>
          <w:lang w:val="es-MX"/>
        </w:rPr>
        <w:t>por lo general mejora sin tratamiento y la crónica se puede prevenir evitando la exposición al frío.</w:t>
      </w:r>
    </w:p>
    <w:p w:rsidR="00D207F2" w:rsidRDefault="00A311C4" w:rsidP="0063352A">
      <w:pPr>
        <w:pStyle w:val="Heading4"/>
      </w:pPr>
      <w:bookmarkStart w:id="28" w:name="_Toc263422573"/>
      <w:r w:rsidRPr="00A311C4">
        <w:t>Hemoglobinuría paroxística nocturna</w:t>
      </w:r>
      <w:bookmarkEnd w:id="28"/>
    </w:p>
    <w:p w:rsidR="00B80577" w:rsidRDefault="00FF04ED" w:rsidP="00153B09">
      <w:pPr>
        <w:pStyle w:val="BodyText"/>
      </w:pPr>
      <w:r>
        <w:t xml:space="preserve">Este tipo de anemia es poco frecuente se consideraba como una anemia hemolítica debida a la destrucción </w:t>
      </w:r>
      <w:r w:rsidR="00B80577">
        <w:t xml:space="preserve">súbita (paroxística) </w:t>
      </w:r>
      <w:r>
        <w:t>de los glóbulos rojos por parte de</w:t>
      </w:r>
      <w:r w:rsidR="00B80577">
        <w:t xml:space="preserve"> una proteína de</w:t>
      </w:r>
      <w:r>
        <w:t>l sistema inmune</w:t>
      </w:r>
      <w:r w:rsidR="00B80577">
        <w:t xml:space="preserve"> que se desencadena</w:t>
      </w:r>
      <w:r w:rsidR="00704455">
        <w:t>ba</w:t>
      </w:r>
      <w:r w:rsidR="00B80577">
        <w:t xml:space="preserve"> en la noche por la acidosis del sueño,</w:t>
      </w:r>
      <w:r w:rsidR="00704455">
        <w:t xml:space="preserve"> el exceso de hemoglobina en la sangre que resulta de la destrucción de los glóbulos es filtrada por los riñones</w:t>
      </w:r>
      <w:r w:rsidR="00B80577">
        <w:t xml:space="preserve"> </w:t>
      </w:r>
      <w:r w:rsidR="00704455">
        <w:t xml:space="preserve">lo que </w:t>
      </w:r>
      <w:r w:rsidR="00B80577">
        <w:t xml:space="preserve">da como resultado una orina roja o parduzca en la mañana con </w:t>
      </w:r>
      <w:r w:rsidR="00704455">
        <w:t>coágulos</w:t>
      </w:r>
      <w:r w:rsidR="00B80577">
        <w:t xml:space="preserve"> de sangre.</w:t>
      </w:r>
      <w:r w:rsidR="00704455">
        <w:rPr>
          <w:rStyle w:val="FootnoteReference"/>
        </w:rPr>
        <w:footnoteReference w:id="69"/>
      </w:r>
    </w:p>
    <w:p w:rsidR="00704455" w:rsidRDefault="00704455" w:rsidP="00153B09">
      <w:pPr>
        <w:pStyle w:val="BodyText"/>
      </w:pPr>
      <w:r>
        <w:t xml:space="preserve">No obstante, </w:t>
      </w:r>
      <w:r w:rsidR="00FF04ED">
        <w:t xml:space="preserve">estudios recientes </w:t>
      </w:r>
      <w:r>
        <w:t xml:space="preserve">precisan una reclasificación del trastorno al </w:t>
      </w:r>
      <w:r w:rsidR="00FF04ED">
        <w:t>revela</w:t>
      </w:r>
      <w:r>
        <w:t>r</w:t>
      </w:r>
      <w:r w:rsidR="00FF04ED">
        <w:t xml:space="preserve"> que se deriva de una mutación de células madre, </w:t>
      </w:r>
      <w:r>
        <w:t xml:space="preserve">pues existe </w:t>
      </w:r>
      <w:r w:rsidR="00FF04ED">
        <w:t>una deficiencia proteínica no solo en la membrana de los glóbulos rojos sino también en todas las células sanguíneas, incluyendo los glóbulos blancos y las plaquetas</w:t>
      </w:r>
      <w:r>
        <w:t>; también se ha demostrado que se produce en el día y que en realidad no es paroxística.</w:t>
      </w:r>
    </w:p>
    <w:p w:rsidR="00B80577" w:rsidRDefault="0090681A" w:rsidP="00153B09">
      <w:pPr>
        <w:pStyle w:val="BodyText"/>
      </w:pPr>
      <w:r w:rsidRPr="0090681A">
        <w:t xml:space="preserve">Los pacientes con hemoglobinuria paroxística nocturna </w:t>
      </w:r>
      <w:r>
        <w:t xml:space="preserve">(HPN) </w:t>
      </w:r>
      <w:r w:rsidRPr="0090681A">
        <w:t>experimentan una alta incidencia (40%) de acontecimientos trombóticos (principalmente venosa) y</w:t>
      </w:r>
      <w:r>
        <w:t xml:space="preserve"> de </w:t>
      </w:r>
      <w:r w:rsidRPr="0090681A">
        <w:t xml:space="preserve"> trombosis arterial</w:t>
      </w:r>
      <w:r w:rsidR="00226C30">
        <w:t>, dolor abdominal, ampliación del hígado, dolor de cabeza, espasmos esofágicos, entre otros</w:t>
      </w:r>
      <w:r w:rsidRPr="0090681A">
        <w:t>.</w:t>
      </w:r>
      <w:r>
        <w:t xml:space="preserve"> Asimismo tienen de un 10-20 % de probabilidades de desarrollar una anemia aplásica, por otra parte los enfermos de anemia aplásica tienen un 5 % de probabilidad de desarrollar HPN.</w:t>
      </w:r>
      <w:r w:rsidR="00226C30">
        <w:rPr>
          <w:rStyle w:val="FootnoteReference"/>
        </w:rPr>
        <w:footnoteReference w:id="70"/>
      </w:r>
    </w:p>
    <w:p w:rsidR="00226C30" w:rsidRPr="0063352A" w:rsidRDefault="00226C30" w:rsidP="00153B09">
      <w:pPr>
        <w:pStyle w:val="BodyText"/>
        <w:rPr>
          <w:lang w:val="es-MX"/>
        </w:rPr>
      </w:pPr>
      <w:r w:rsidRPr="0063352A">
        <w:rPr>
          <w:lang w:val="es-MX"/>
        </w:rPr>
        <w:t xml:space="preserve">El diagnóstico se realiza a </w:t>
      </w:r>
      <w:r w:rsidR="0063352A" w:rsidRPr="0063352A">
        <w:rPr>
          <w:lang w:val="es-MX"/>
        </w:rPr>
        <w:t>través de examen de laboratorio y e</w:t>
      </w:r>
      <w:r w:rsidRPr="0063352A">
        <w:rPr>
          <w:lang w:val="es-MX"/>
        </w:rPr>
        <w:t>l tratamiento hasta el momento consiste en de corticoesteroides para el alivio de los síntomas, anticoagulantes (para reducir la tendencia de la sangre a coagularse) y trasplante de médula ósea.</w:t>
      </w:r>
    </w:p>
    <w:p w:rsidR="00226C30" w:rsidRDefault="00226C30" w:rsidP="0063352A">
      <w:pPr>
        <w:pStyle w:val="Heading3"/>
      </w:pPr>
      <w:bookmarkStart w:id="29" w:name="_Toc263422574"/>
      <w:r w:rsidRPr="00226C30">
        <w:t>Anomalías de los glóbulos rojos</w:t>
      </w:r>
      <w:bookmarkEnd w:id="29"/>
    </w:p>
    <w:p w:rsidR="005B2D59" w:rsidRDefault="00126B21" w:rsidP="00153B09">
      <w:pPr>
        <w:pStyle w:val="BodyText"/>
        <w:rPr>
          <w:lang w:val="es-MX"/>
        </w:rPr>
      </w:pPr>
      <w:r w:rsidRPr="00126B21">
        <w:rPr>
          <w:lang w:val="es-MX"/>
        </w:rPr>
        <w:t xml:space="preserve">Como se ha comentado hay factores </w:t>
      </w:r>
      <w:r>
        <w:rPr>
          <w:lang w:val="es-MX"/>
        </w:rPr>
        <w:t>dentro de los glóbulos rojos (intrínsecos) que pueden generar su propia destrucción</w:t>
      </w:r>
      <w:r w:rsidR="00B95E98">
        <w:rPr>
          <w:lang w:val="es-MX"/>
        </w:rPr>
        <w:t>,</w:t>
      </w:r>
      <w:r w:rsidR="005B2D59">
        <w:rPr>
          <w:lang w:val="es-MX"/>
        </w:rPr>
        <w:t xml:space="preserve"> esto se da porque la membrana del eritrocito es muy débil y se rompe con facilidad</w:t>
      </w:r>
      <w:r w:rsidR="00B95E98">
        <w:rPr>
          <w:lang w:val="es-MX"/>
        </w:rPr>
        <w:t>;</w:t>
      </w:r>
      <w:r w:rsidR="005B2D59">
        <w:rPr>
          <w:lang w:val="es-MX"/>
        </w:rPr>
        <w:t xml:space="preserve"> o </w:t>
      </w:r>
      <w:r w:rsidR="00B95E98">
        <w:rPr>
          <w:lang w:val="es-MX"/>
        </w:rPr>
        <w:t xml:space="preserve">por falta </w:t>
      </w:r>
      <w:r w:rsidR="005B2D59">
        <w:rPr>
          <w:lang w:val="es-MX"/>
        </w:rPr>
        <w:t xml:space="preserve">de enzimas </w:t>
      </w:r>
      <w:r w:rsidR="00B95E98">
        <w:rPr>
          <w:lang w:val="es-MX"/>
        </w:rPr>
        <w:t xml:space="preserve">que provocan que </w:t>
      </w:r>
      <w:r w:rsidR="005B2D59">
        <w:rPr>
          <w:lang w:val="es-MX"/>
        </w:rPr>
        <w:t>el glóbulo rojo no pued</w:t>
      </w:r>
      <w:r w:rsidR="00B95E98">
        <w:rPr>
          <w:lang w:val="es-MX"/>
        </w:rPr>
        <w:t>a</w:t>
      </w:r>
      <w:r w:rsidR="005B2D59">
        <w:rPr>
          <w:lang w:val="es-MX"/>
        </w:rPr>
        <w:t xml:space="preserve"> trabajar adecuadamente o pierda la elasticidad que le permite transportarse a través de los vasos sanguíne</w:t>
      </w:r>
      <w:r w:rsidR="00B95E98">
        <w:rPr>
          <w:lang w:val="es-MX"/>
        </w:rPr>
        <w:t>os, e</w:t>
      </w:r>
      <w:r w:rsidR="005B2D59">
        <w:rPr>
          <w:lang w:val="es-MX"/>
        </w:rPr>
        <w:t>stos trastornos por lo general son hereditarios</w:t>
      </w:r>
      <w:r w:rsidR="003A4F97">
        <w:rPr>
          <w:lang w:val="es-MX"/>
        </w:rPr>
        <w:t xml:space="preserve"> y dan como resultado las siguientes enfermedades</w:t>
      </w:r>
      <w:r w:rsidR="00B95E98">
        <w:rPr>
          <w:lang w:val="es-MX"/>
        </w:rPr>
        <w:t>.</w:t>
      </w:r>
      <w:r w:rsidR="005B2D59">
        <w:rPr>
          <w:lang w:val="es-MX"/>
        </w:rPr>
        <w:t xml:space="preserve"> </w:t>
      </w:r>
    </w:p>
    <w:p w:rsidR="008F119A" w:rsidRPr="008F119A" w:rsidRDefault="00B95E98" w:rsidP="0063352A">
      <w:pPr>
        <w:pStyle w:val="BodyText"/>
        <w:numPr>
          <w:ilvl w:val="0"/>
          <w:numId w:val="46"/>
        </w:numPr>
        <w:rPr>
          <w:lang w:val="es-MX"/>
        </w:rPr>
      </w:pPr>
      <w:bookmarkStart w:id="30" w:name="Esferosis"/>
      <w:r w:rsidRPr="008F119A">
        <w:rPr>
          <w:b/>
          <w:lang w:val="es-MX"/>
        </w:rPr>
        <w:t>Esferosis</w:t>
      </w:r>
      <w:bookmarkEnd w:id="30"/>
      <w:r w:rsidRPr="008F119A">
        <w:rPr>
          <w:b/>
          <w:lang w:val="es-MX"/>
        </w:rPr>
        <w:t xml:space="preserve"> hereditaria</w:t>
      </w:r>
      <w:r w:rsidR="00A13C78">
        <w:rPr>
          <w:b/>
          <w:lang w:val="es-MX"/>
        </w:rPr>
        <w:t>:</w:t>
      </w:r>
      <w:r>
        <w:rPr>
          <w:lang w:val="es-MX"/>
        </w:rPr>
        <w:t xml:space="preserve"> se caracteriza por la creación de hematíes en forma esferoidal por un defecto en la membrana que le ocasiona una rígidez que le hace susceptible de quedar atrapado en el hígado donde es destruido.</w:t>
      </w:r>
      <w:r w:rsidR="00A13C78">
        <w:rPr>
          <w:lang w:val="es-MX"/>
        </w:rPr>
        <w:t xml:space="preserve">  </w:t>
      </w:r>
      <w:r w:rsidR="008F119A" w:rsidRPr="008F119A">
        <w:rPr>
          <w:lang w:val="es-MX"/>
        </w:rPr>
        <w:t xml:space="preserve">Es </w:t>
      </w:r>
      <w:r w:rsidR="008F119A">
        <w:rPr>
          <w:lang w:val="es-MX"/>
        </w:rPr>
        <w:t xml:space="preserve">más </w:t>
      </w:r>
      <w:r w:rsidR="008F119A" w:rsidRPr="008F119A">
        <w:rPr>
          <w:lang w:val="es-MX"/>
        </w:rPr>
        <w:t>com</w:t>
      </w:r>
      <w:r w:rsidR="008F119A">
        <w:rPr>
          <w:lang w:val="es-MX"/>
        </w:rPr>
        <w:t>un en personas con ascendencia del norte de europa.</w:t>
      </w:r>
      <w:r w:rsidR="008F119A">
        <w:rPr>
          <w:rStyle w:val="FootnoteReference"/>
          <w:lang w:val="es-MX"/>
        </w:rPr>
        <w:footnoteReference w:id="71"/>
      </w:r>
    </w:p>
    <w:p w:rsidR="00A13C78" w:rsidRPr="00A13C78" w:rsidRDefault="009F0CC1" w:rsidP="0063352A">
      <w:pPr>
        <w:pStyle w:val="BodyText"/>
        <w:numPr>
          <w:ilvl w:val="0"/>
          <w:numId w:val="46"/>
        </w:numPr>
        <w:rPr>
          <w:lang w:val="es-MX"/>
        </w:rPr>
      </w:pPr>
      <w:r w:rsidRPr="008F119A">
        <w:rPr>
          <w:b/>
          <w:lang w:val="es-MX"/>
        </w:rPr>
        <w:t>E</w:t>
      </w:r>
      <w:bookmarkStart w:id="31" w:name="Eliptocitosis"/>
      <w:bookmarkEnd w:id="31"/>
      <w:r w:rsidRPr="008F119A">
        <w:rPr>
          <w:b/>
          <w:lang w:val="es-MX"/>
        </w:rPr>
        <w:t>lipto</w:t>
      </w:r>
      <w:r w:rsidR="008F119A" w:rsidRPr="008F119A">
        <w:rPr>
          <w:b/>
          <w:lang w:val="es-MX"/>
        </w:rPr>
        <w:t>citosis hered</w:t>
      </w:r>
      <w:r w:rsidR="008F119A">
        <w:rPr>
          <w:b/>
          <w:lang w:val="es-MX"/>
        </w:rPr>
        <w:t>er</w:t>
      </w:r>
      <w:r w:rsidR="008F119A" w:rsidRPr="008F119A">
        <w:rPr>
          <w:b/>
          <w:lang w:val="es-MX"/>
        </w:rPr>
        <w:t>i</w:t>
      </w:r>
      <w:r w:rsidR="008F119A">
        <w:rPr>
          <w:b/>
          <w:lang w:val="es-MX"/>
        </w:rPr>
        <w:t>t</w:t>
      </w:r>
      <w:r w:rsidR="008F119A" w:rsidRPr="008F119A">
        <w:rPr>
          <w:b/>
          <w:lang w:val="es-MX"/>
        </w:rPr>
        <w:t>a</w:t>
      </w:r>
      <w:r w:rsidR="008F119A">
        <w:rPr>
          <w:b/>
          <w:lang w:val="es-MX"/>
        </w:rPr>
        <w:t>ria:</w:t>
      </w:r>
      <w:r w:rsidR="00F96BCD">
        <w:rPr>
          <w:b/>
          <w:lang w:val="es-MX"/>
        </w:rPr>
        <w:t xml:space="preserve"> </w:t>
      </w:r>
      <w:r w:rsidR="00F96BCD">
        <w:rPr>
          <w:lang w:val="es-MX"/>
        </w:rPr>
        <w:t xml:space="preserve">en </w:t>
      </w:r>
      <w:r w:rsidR="00A13C78">
        <w:rPr>
          <w:lang w:val="es-MX"/>
        </w:rPr>
        <w:t>esta</w:t>
      </w:r>
      <w:r w:rsidR="00F96BCD">
        <w:rPr>
          <w:lang w:val="es-MX"/>
        </w:rPr>
        <w:t xml:space="preserve"> afección </w:t>
      </w:r>
      <w:r w:rsidR="00A13C78">
        <w:rPr>
          <w:lang w:val="es-MX"/>
        </w:rPr>
        <w:t xml:space="preserve">la membrana de </w:t>
      </w:r>
      <w:r w:rsidR="00F96BCD">
        <w:rPr>
          <w:lang w:val="es-MX"/>
        </w:rPr>
        <w:t>los hematíes adopta</w:t>
      </w:r>
      <w:r w:rsidR="00A13C78">
        <w:rPr>
          <w:lang w:val="es-MX"/>
        </w:rPr>
        <w:t>n</w:t>
      </w:r>
      <w:r w:rsidR="00F96BCD">
        <w:rPr>
          <w:lang w:val="es-MX"/>
        </w:rPr>
        <w:t xml:space="preserve"> la forma de óvulo o elipse.</w:t>
      </w:r>
      <w:r w:rsidR="00A13C78">
        <w:rPr>
          <w:lang w:val="es-MX"/>
        </w:rPr>
        <w:t xml:space="preserve"> Su incidencia es mayor en personas de ascendencia africana y mediterránea.</w:t>
      </w:r>
    </w:p>
    <w:p w:rsidR="00A13C78" w:rsidRDefault="00A13C78" w:rsidP="00153B09">
      <w:pPr>
        <w:pStyle w:val="BodyText"/>
        <w:rPr>
          <w:lang w:val="es-MX"/>
        </w:rPr>
      </w:pPr>
      <w:r>
        <w:rPr>
          <w:lang w:val="es-MX"/>
        </w:rPr>
        <w:t>Ambos padecimientos, por lo general produce una anemia leve que no necesita tratamiento, mas puede tornarse grave cuando se transforma en secundaria por conjuntarse con alguna otra enfermedad, como puede ser una infección, en cuyo caso puede presentarse las características de la anemia hemolítica más anomalías óseas, como craneo de torre y más de cinco dedos en las manos y pies. Este padecimiento puede llegar a ser confundido con le hepatitis.</w:t>
      </w:r>
    </w:p>
    <w:p w:rsidR="00A13C78" w:rsidRDefault="00A13C78" w:rsidP="00153B09">
      <w:pPr>
        <w:pStyle w:val="BodyText"/>
        <w:rPr>
          <w:lang w:val="es-MX"/>
        </w:rPr>
      </w:pPr>
      <w:r>
        <w:rPr>
          <w:lang w:val="es-MX"/>
        </w:rPr>
        <w:t xml:space="preserve">Se diagnostica a través de analisis de sangre y visualización a través del miscroscopio. </w:t>
      </w:r>
      <w:r w:rsidR="0063352A">
        <w:rPr>
          <w:lang w:val="es-MX"/>
        </w:rPr>
        <w:t xml:space="preserve"> </w:t>
      </w:r>
      <w:r>
        <w:rPr>
          <w:lang w:val="es-MX"/>
        </w:rPr>
        <w:t>Algunas de estas deficiencias se controlan con ácido fólico, los casos fulminantes pueden requerir de la extirpación del bazo, acciones que no corrigen la malformación de los glóbulos pero disminuye la anemia.</w:t>
      </w:r>
      <w:r>
        <w:rPr>
          <w:rStyle w:val="FootnoteReference"/>
          <w:lang w:val="es-MX"/>
        </w:rPr>
        <w:footnoteReference w:id="72"/>
      </w:r>
      <w:r>
        <w:rPr>
          <w:lang w:val="es-MX"/>
        </w:rPr>
        <w:t xml:space="preserve"> </w:t>
      </w:r>
      <w:r>
        <w:rPr>
          <w:rStyle w:val="FootnoteReference"/>
          <w:lang w:val="es-MX"/>
        </w:rPr>
        <w:footnoteReference w:id="73"/>
      </w:r>
    </w:p>
    <w:p w:rsidR="005E60DB" w:rsidRDefault="00A13C78" w:rsidP="0063352A">
      <w:pPr>
        <w:pStyle w:val="BodyText"/>
        <w:numPr>
          <w:ilvl w:val="0"/>
          <w:numId w:val="47"/>
        </w:numPr>
        <w:rPr>
          <w:lang w:val="es-MX"/>
        </w:rPr>
      </w:pPr>
      <w:bookmarkStart w:id="32" w:name="Deficit"/>
      <w:r>
        <w:rPr>
          <w:b/>
          <w:lang w:val="es-MX"/>
        </w:rPr>
        <w:t xml:space="preserve">Deficit </w:t>
      </w:r>
      <w:bookmarkEnd w:id="32"/>
      <w:r>
        <w:rPr>
          <w:b/>
          <w:lang w:val="es-MX"/>
        </w:rPr>
        <w:t xml:space="preserve">G6PD: </w:t>
      </w:r>
      <w:r w:rsidR="003A4F97">
        <w:rPr>
          <w:lang w:val="es-MX"/>
        </w:rPr>
        <w:t xml:space="preserve">este trastorno ocurre cuando hay la membrana del eritrocito carece o no contiene suficiente cantidad de la enzima llamada glucosa-6-fosfato deshidrogenasa, la cual </w:t>
      </w:r>
      <w:r w:rsidR="005E60DB">
        <w:rPr>
          <w:lang w:val="es-MX"/>
        </w:rPr>
        <w:t>contribuye a procesar la glucosa, un azúcar simple que es la principal fuente de energía para los glóbulos rojos y que es fuente del glutation, sustancia que evita la ruptura de los mismos.</w:t>
      </w:r>
    </w:p>
    <w:p w:rsidR="009F0CC1" w:rsidRDefault="005E60DB" w:rsidP="00153B09">
      <w:pPr>
        <w:pStyle w:val="BodyText"/>
        <w:rPr>
          <w:lang w:val="es-MX"/>
        </w:rPr>
      </w:pPr>
      <w:r>
        <w:rPr>
          <w:lang w:val="es-MX"/>
        </w:rPr>
        <w:t>La tendencia es mayor en gente de ascendencia afroamericana y de medio oriente, principalmente judíos sefardíes o kurdos y prevalece más en hombres que en mujeres.</w:t>
      </w:r>
      <w:r w:rsidR="003A4F97">
        <w:rPr>
          <w:lang w:val="es-MX"/>
        </w:rPr>
        <w:t xml:space="preserve"> </w:t>
      </w:r>
    </w:p>
    <w:p w:rsidR="005E60DB" w:rsidRDefault="005E60DB" w:rsidP="00153B09">
      <w:pPr>
        <w:pStyle w:val="BodyText"/>
        <w:rPr>
          <w:lang w:val="es-MX"/>
        </w:rPr>
      </w:pPr>
      <w:r>
        <w:rPr>
          <w:lang w:val="es-MX"/>
        </w:rPr>
        <w:t xml:space="preserve">Hay factores que pueden inducir la destrucción de este tipo de glóbulos rojos, la fiebre, las infecciones virícas o bacterianas, las crisis diabéticas y ciertas sustancias como la vitamina K, las habas, </w:t>
      </w:r>
      <w:r w:rsidR="00682E45">
        <w:rPr>
          <w:lang w:val="es-MX"/>
        </w:rPr>
        <w:t>algunos medicamentos como la aspirina, la quinina, los antipaludicos, antiinflamatorios no esteroides, sulfamidas, nitrofurantoína y otros químicos como las bolas de naftalina.</w:t>
      </w:r>
      <w:r w:rsidR="00682E45">
        <w:rPr>
          <w:rStyle w:val="FootnoteReference"/>
          <w:lang w:val="es-MX"/>
        </w:rPr>
        <w:footnoteReference w:id="74"/>
      </w:r>
    </w:p>
    <w:p w:rsidR="00682E45" w:rsidRDefault="00682E45" w:rsidP="00153B09">
      <w:pPr>
        <w:pStyle w:val="BodyText"/>
        <w:rPr>
          <w:lang w:val="es-MX"/>
        </w:rPr>
      </w:pPr>
      <w:r>
        <w:rPr>
          <w:lang w:val="es-MX"/>
        </w:rPr>
        <w:t>Se puede diagnosticar con examen sanguíneo y su tratamiento consiste en atacar o evitar contacto con los factores detonantes, raras ocasiones derivan en anemia fulminante, en cuyos casos puede ser empleada la transfusión de sangre.</w:t>
      </w:r>
    </w:p>
    <w:p w:rsidR="00682E45" w:rsidRDefault="00682E45" w:rsidP="0063352A">
      <w:pPr>
        <w:pStyle w:val="Heading3"/>
        <w:rPr>
          <w:lang w:val="es-MX"/>
        </w:rPr>
      </w:pPr>
      <w:bookmarkStart w:id="33" w:name="_Toc263422575"/>
      <w:r w:rsidRPr="00682E45">
        <w:rPr>
          <w:lang w:val="es-MX"/>
        </w:rPr>
        <w:t>Anomalías de la hemoglobina</w:t>
      </w:r>
      <w:r w:rsidR="00DD2616">
        <w:rPr>
          <w:lang w:val="es-MX"/>
        </w:rPr>
        <w:t>,</w:t>
      </w:r>
      <w:r w:rsidR="00C82009">
        <w:rPr>
          <w:lang w:val="es-MX"/>
        </w:rPr>
        <w:t xml:space="preserve"> hemoglobinopatías</w:t>
      </w:r>
      <w:bookmarkEnd w:id="33"/>
      <w:r w:rsidR="00DD2616">
        <w:rPr>
          <w:lang w:val="es-MX"/>
        </w:rPr>
        <w:t xml:space="preserve"> </w:t>
      </w:r>
    </w:p>
    <w:p w:rsidR="001236C7" w:rsidRDefault="003C5013" w:rsidP="00153B09">
      <w:pPr>
        <w:pStyle w:val="BodyText"/>
        <w:rPr>
          <w:lang w:val="es-MX"/>
        </w:rPr>
      </w:pPr>
      <w:r w:rsidRPr="0063352A">
        <w:rPr>
          <w:lang w:val="es-MX"/>
        </w:rPr>
        <w:t>La hemoglobina está compuesta por dos pares de</w:t>
      </w:r>
      <w:r w:rsidR="0063352A" w:rsidRPr="0063352A">
        <w:rPr>
          <w:lang w:val="es-MX"/>
        </w:rPr>
        <w:t xml:space="preserve"> </w:t>
      </w:r>
      <w:hyperlink r:id="rId33" w:tooltip="Polipéptido" w:history="1">
        <w:r w:rsidRPr="0063352A">
          <w:rPr>
            <w:lang w:val="es-MX"/>
          </w:rPr>
          <w:t>cadenas polipeptídicas</w:t>
        </w:r>
      </w:hyperlink>
      <w:r w:rsidRPr="0063352A">
        <w:rPr>
          <w:lang w:val="es-MX"/>
        </w:rPr>
        <w:t>, uno de ellos compuesto por cadenas alfa y el otro por</w:t>
      </w:r>
      <w:r w:rsidR="0063352A" w:rsidRPr="0063352A">
        <w:rPr>
          <w:lang w:val="es-MX"/>
        </w:rPr>
        <w:t xml:space="preserve"> </w:t>
      </w:r>
      <w:r w:rsidRPr="0063352A">
        <w:rPr>
          <w:lang w:val="es-MX"/>
        </w:rPr>
        <w:t xml:space="preserve">cadenas beta, las variantes patológicas </w:t>
      </w:r>
      <w:r w:rsidR="001236C7" w:rsidRPr="0063352A">
        <w:rPr>
          <w:lang w:val="es-MX"/>
        </w:rPr>
        <w:t xml:space="preserve">son transmitidas por herencia y </w:t>
      </w:r>
      <w:r w:rsidRPr="0063352A">
        <w:rPr>
          <w:lang w:val="es-MX"/>
        </w:rPr>
        <w:t xml:space="preserve">pueden deberse a variaciones estructurales (por sustitución de aminoácidos, por acortamiento o alargamiento de cadena) o por una producción anormal de la molécula de hemoglobina debido a </w:t>
      </w:r>
      <w:r w:rsidR="0063352A">
        <w:rPr>
          <w:lang w:val="es-MX"/>
        </w:rPr>
        <w:t xml:space="preserve">la </w:t>
      </w:r>
      <w:r w:rsidRPr="0063352A">
        <w:rPr>
          <w:lang w:val="es-MX"/>
        </w:rPr>
        <w:t xml:space="preserve">falta de síntesis de una cadena completa. </w:t>
      </w:r>
      <w:r w:rsidR="001236C7" w:rsidRPr="0063352A">
        <w:rPr>
          <w:lang w:val="es-MX"/>
        </w:rPr>
        <w:t xml:space="preserve"> A</w:t>
      </w:r>
      <w:r w:rsidR="001236C7">
        <w:rPr>
          <w:lang w:val="es-MX"/>
        </w:rPr>
        <w:t>barcan diversas varias manifestaciones como la anemia drepanocítica, la talasemia y diversos casos de hemoglobinopatías  (C, S-C).</w:t>
      </w:r>
    </w:p>
    <w:p w:rsidR="009B7B10" w:rsidRDefault="009B7B10" w:rsidP="00153B09">
      <w:pPr>
        <w:pStyle w:val="BodyText"/>
        <w:rPr>
          <w:lang w:val="es-MX"/>
        </w:rPr>
      </w:pPr>
    </w:p>
    <w:p w:rsidR="009B7B10" w:rsidRDefault="009B7B10" w:rsidP="009B7B10">
      <w:pPr>
        <w:pStyle w:val="BodyText"/>
        <w:jc w:val="center"/>
        <w:rPr>
          <w:lang w:val="es-MX"/>
        </w:rPr>
      </w:pPr>
      <w:r>
        <w:rPr>
          <w:lang w:bidi="ar-SA"/>
        </w:rPr>
        <w:drawing>
          <wp:inline distT="0" distB="0" distL="0" distR="0">
            <wp:extent cx="3562350" cy="1939169"/>
            <wp:effectExtent l="19050" t="0" r="0" b="0"/>
            <wp:docPr id="2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3568768" cy="1942663"/>
                    </a:xfrm>
                    <a:prstGeom prst="rect">
                      <a:avLst/>
                    </a:prstGeom>
                    <a:noFill/>
                    <a:ln w="9525">
                      <a:noFill/>
                      <a:miter lim="800000"/>
                      <a:headEnd/>
                      <a:tailEnd/>
                    </a:ln>
                  </pic:spPr>
                </pic:pic>
              </a:graphicData>
            </a:graphic>
          </wp:inline>
        </w:drawing>
      </w:r>
    </w:p>
    <w:p w:rsidR="00F23B71" w:rsidRDefault="00F23B71" w:rsidP="009B7B10">
      <w:pPr>
        <w:pStyle w:val="Heading4"/>
        <w:rPr>
          <w:lang w:val="es-MX"/>
        </w:rPr>
      </w:pPr>
      <w:bookmarkStart w:id="34" w:name="_Toc263422576"/>
      <w:r w:rsidRPr="009B7B10">
        <w:t>Drepanocitosis</w:t>
      </w:r>
      <w:r w:rsidR="000D2140" w:rsidRPr="009B7B10">
        <w:t xml:space="preserve"> o Anemia</w:t>
      </w:r>
      <w:r w:rsidR="00EA1FDB" w:rsidRPr="009B7B10">
        <w:t xml:space="preserve"> falciforme</w:t>
      </w:r>
      <w:r w:rsidR="00EA1FDB">
        <w:rPr>
          <w:rStyle w:val="FootnoteReference"/>
          <w:b/>
          <w:lang w:val="es-MX"/>
        </w:rPr>
        <w:footnoteReference w:id="75"/>
      </w:r>
      <w:bookmarkEnd w:id="34"/>
    </w:p>
    <w:p w:rsidR="00F23B71" w:rsidRDefault="00F23B71" w:rsidP="00153B09">
      <w:pPr>
        <w:pStyle w:val="BodyText"/>
        <w:rPr>
          <w:lang w:val="es-MX"/>
        </w:rPr>
      </w:pPr>
      <w:r>
        <w:rPr>
          <w:lang w:val="es-MX"/>
        </w:rPr>
        <w:t xml:space="preserve">Enfermedad hereditaria </w:t>
      </w:r>
      <w:r w:rsidR="00474D82">
        <w:rPr>
          <w:lang w:val="es-MX"/>
        </w:rPr>
        <w:t>que produce un cambio en el aminoácido pues el ácido glutámico se sustituye por valina, lo que disminuye la solubilidad de la hemoglobina</w:t>
      </w:r>
      <w:r w:rsidR="00474D82">
        <w:rPr>
          <w:rStyle w:val="FootnoteReference"/>
          <w:lang w:val="es-MX"/>
        </w:rPr>
        <w:footnoteReference w:id="76"/>
      </w:r>
      <w:r w:rsidR="00474D82">
        <w:rPr>
          <w:lang w:val="es-MX"/>
        </w:rPr>
        <w:t xml:space="preserve"> y hace que </w:t>
      </w:r>
      <w:r>
        <w:rPr>
          <w:lang w:val="es-MX"/>
        </w:rPr>
        <w:t xml:space="preserve">los eritrocitos adquieren una figura semilunar o en forma de hoz,  especialmente cuando están expuestos a bajos niveles de oxígeno; a la hemoglobina anormal se le asigna el nombre de hemoglobina S.  </w:t>
      </w:r>
    </w:p>
    <w:p w:rsidR="00011866" w:rsidRDefault="001D3963" w:rsidP="00153B09">
      <w:pPr>
        <w:pStyle w:val="BodyText"/>
        <w:rPr>
          <w:lang w:val="es-MX"/>
        </w:rPr>
      </w:pPr>
      <w:r>
        <w:rPr>
          <w:lang w:val="es-MX"/>
        </w:rPr>
        <w:t>Estas células frágiles llevan menos oxígeno a los tejidos y son más susceptibles de romperse en los vasos pequeños, aunque también pueden generar obstrucción y daño</w:t>
      </w:r>
      <w:r w:rsidR="009522C0">
        <w:rPr>
          <w:lang w:val="es-MX"/>
        </w:rPr>
        <w:t xml:space="preserve"> al ser rígidos y pegasos, pues tienden a formar grupos y a atascarse en los vasos sanguíneos, ocasionando </w:t>
      </w:r>
      <w:r>
        <w:rPr>
          <w:lang w:val="es-MX"/>
        </w:rPr>
        <w:t xml:space="preserve">la reducción de oxígeno </w:t>
      </w:r>
      <w:r w:rsidR="00DD2616">
        <w:rPr>
          <w:lang w:val="es-MX"/>
        </w:rPr>
        <w:t>en</w:t>
      </w:r>
      <w:r>
        <w:rPr>
          <w:lang w:val="es-MX"/>
        </w:rPr>
        <w:t xml:space="preserve"> tejidos, huesos  u órganos como el bazo, riñones, entre otros.</w:t>
      </w:r>
      <w:r>
        <w:rPr>
          <w:rStyle w:val="FootnoteReference"/>
          <w:lang w:val="es-MX"/>
        </w:rPr>
        <w:footnoteReference w:id="77"/>
      </w:r>
      <w:r w:rsidR="00DD2616">
        <w:rPr>
          <w:rStyle w:val="FootnoteReference"/>
          <w:lang w:val="es-MX"/>
        </w:rPr>
        <w:footnoteReference w:id="78"/>
      </w:r>
      <w:r w:rsidR="0063352A">
        <w:rPr>
          <w:lang w:val="es-MX"/>
        </w:rPr>
        <w:t xml:space="preserve">   </w:t>
      </w:r>
    </w:p>
    <w:p w:rsidR="001D3963" w:rsidRDefault="001D3963" w:rsidP="00153B09">
      <w:pPr>
        <w:pStyle w:val="BodyText"/>
        <w:rPr>
          <w:lang w:val="es-MX"/>
        </w:rPr>
      </w:pPr>
      <w:r>
        <w:rPr>
          <w:lang w:val="es-MX"/>
        </w:rPr>
        <w:t xml:space="preserve">La anemia drepanocitosis se </w:t>
      </w:r>
      <w:r w:rsidR="00F44A1C">
        <w:rPr>
          <w:lang w:val="es-MX"/>
        </w:rPr>
        <w:t>adquiere</w:t>
      </w:r>
      <w:r>
        <w:rPr>
          <w:lang w:val="es-MX"/>
        </w:rPr>
        <w:t xml:space="preserve"> por </w:t>
      </w:r>
      <w:r w:rsidR="00F44A1C">
        <w:rPr>
          <w:lang w:val="es-MX"/>
        </w:rPr>
        <w:t xml:space="preserve">parte de </w:t>
      </w:r>
      <w:r>
        <w:rPr>
          <w:lang w:val="es-MX"/>
        </w:rPr>
        <w:t xml:space="preserve">ambos padres, en el caso de que solo un padre sea portador del gen el descendiente tendrá el rasgo drepanocítico </w:t>
      </w:r>
      <w:r w:rsidR="00F44A1C">
        <w:rPr>
          <w:lang w:val="es-MX"/>
        </w:rPr>
        <w:t xml:space="preserve">mas sin embargo no </w:t>
      </w:r>
      <w:r>
        <w:rPr>
          <w:lang w:val="es-MX"/>
        </w:rPr>
        <w:t>desarrollará los síntomas.</w:t>
      </w:r>
      <w:r w:rsidR="009B7B10">
        <w:rPr>
          <w:lang w:val="es-MX"/>
        </w:rPr>
        <w:t xml:space="preserve"> </w:t>
      </w:r>
      <w:r w:rsidR="00716931">
        <w:rPr>
          <w:lang w:val="es-MX"/>
        </w:rPr>
        <w:t>Esta anemia</w:t>
      </w:r>
      <w:r>
        <w:rPr>
          <w:lang w:val="es-MX"/>
        </w:rPr>
        <w:t xml:space="preserve"> es común en las personas de ascendencia africana o mediterránea y también se observa en personas de Centro, Su</w:t>
      </w:r>
      <w:r w:rsidR="009B7B10">
        <w:rPr>
          <w:lang w:val="es-MX"/>
        </w:rPr>
        <w:t>d</w:t>
      </w:r>
      <w:r>
        <w:rPr>
          <w:lang w:val="es-MX"/>
        </w:rPr>
        <w:t>america, el Caribe y Medio Oriente.</w:t>
      </w:r>
    </w:p>
    <w:p w:rsidR="00716931" w:rsidRDefault="00716931" w:rsidP="00153B09">
      <w:pPr>
        <w:pStyle w:val="BodyText"/>
        <w:rPr>
          <w:lang w:val="es-MX"/>
        </w:rPr>
      </w:pPr>
      <w:r>
        <w:rPr>
          <w:lang w:val="es-MX"/>
        </w:rPr>
        <w:t>Habitualmente episodios de dolor (crisis) acompañan a este tipo de anemia cuya duración y recurrencia es variable, pero que conllevan a la afectación de los huesos de la espalda, huesos largos</w:t>
      </w:r>
      <w:r w:rsidR="00F44A1C">
        <w:rPr>
          <w:lang w:val="es-MX"/>
        </w:rPr>
        <w:t>, cadera</w:t>
      </w:r>
      <w:r>
        <w:rPr>
          <w:lang w:val="es-MX"/>
        </w:rPr>
        <w:t xml:space="preserve"> y torax</w:t>
      </w:r>
      <w:r w:rsidR="00080F84">
        <w:rPr>
          <w:lang w:val="es-MX"/>
        </w:rPr>
        <w:t>, los niños con drepanocitos</w:t>
      </w:r>
      <w:r w:rsidR="00F44A1C">
        <w:rPr>
          <w:lang w:val="es-MX"/>
        </w:rPr>
        <w:t xml:space="preserve">is suelen tener torax pequeño a la vez que sus </w:t>
      </w:r>
      <w:r w:rsidR="00080F84">
        <w:rPr>
          <w:lang w:val="es-MX"/>
        </w:rPr>
        <w:t xml:space="preserve">brazos, piernas, manos y pies </w:t>
      </w:r>
      <w:r w:rsidR="00F44A1C">
        <w:rPr>
          <w:lang w:val="es-MX"/>
        </w:rPr>
        <w:t xml:space="preserve">son </w:t>
      </w:r>
      <w:r w:rsidR="00080F84">
        <w:rPr>
          <w:lang w:val="es-MX"/>
        </w:rPr>
        <w:t>largos</w:t>
      </w:r>
      <w:r>
        <w:rPr>
          <w:lang w:val="es-MX"/>
        </w:rPr>
        <w:t>.</w:t>
      </w:r>
      <w:r w:rsidR="007121EF">
        <w:rPr>
          <w:lang w:val="es-MX"/>
        </w:rPr>
        <w:t xml:space="preserve"> </w:t>
      </w:r>
      <w:r w:rsidR="009B7B10">
        <w:rPr>
          <w:lang w:val="es-MX"/>
        </w:rPr>
        <w:t>Las crisis pueden ser inducidas por c</w:t>
      </w:r>
      <w:r w:rsidR="007121EF">
        <w:rPr>
          <w:lang w:val="es-MX"/>
        </w:rPr>
        <w:t>ualquier factor que reduzca el oxígeno presente en la sangre como puede ser el ejercicio activo, el alpinismo, los vuelos a gran altitud o una enfermedad</w:t>
      </w:r>
      <w:r w:rsidR="009B7B10">
        <w:rPr>
          <w:lang w:val="es-MX"/>
        </w:rPr>
        <w:t>, llegando incluso a ser tan graves que requieren hospitalización</w:t>
      </w:r>
      <w:r w:rsidR="007121EF">
        <w:rPr>
          <w:lang w:val="es-MX"/>
        </w:rPr>
        <w:t>.</w:t>
      </w:r>
    </w:p>
    <w:p w:rsidR="00080F84" w:rsidRDefault="00080F84" w:rsidP="00153B09">
      <w:pPr>
        <w:pStyle w:val="BodyText"/>
        <w:rPr>
          <w:lang w:val="es-MX"/>
        </w:rPr>
      </w:pPr>
      <w:r>
        <w:rPr>
          <w:lang w:val="es-MX"/>
        </w:rPr>
        <w:t xml:space="preserve">La drepanocitosis suele atacar desde temprana edad el bazo el cual se encoge y deja de funcionar dando paso </w:t>
      </w:r>
      <w:r w:rsidR="0036328D">
        <w:rPr>
          <w:lang w:val="es-MX"/>
        </w:rPr>
        <w:t xml:space="preserve">a las infecciones, lo que a su vez asentuará la anemia al reducir la células sanguíneas, este desarrollo conducirá también al deterioro del hígado y del corazón los cuales sufriran ensanchamiento, la alteración del hígado a su vez provocará cálculos biliares y la del corazón soplos cardíacos. </w:t>
      </w:r>
    </w:p>
    <w:p w:rsidR="001D3963" w:rsidRDefault="00716931" w:rsidP="00153B09">
      <w:pPr>
        <w:pStyle w:val="BodyText"/>
        <w:rPr>
          <w:lang w:val="es-MX"/>
        </w:rPr>
      </w:pPr>
      <w:r>
        <w:rPr>
          <w:lang w:val="es-MX"/>
        </w:rPr>
        <w:t xml:space="preserve">Otros síntomas propios de esta anemia son </w:t>
      </w:r>
      <w:r w:rsidR="00080F84">
        <w:rPr>
          <w:lang w:val="es-MX"/>
        </w:rPr>
        <w:t xml:space="preserve">fiebre, </w:t>
      </w:r>
      <w:r w:rsidR="00F44A1C">
        <w:rPr>
          <w:lang w:val="es-MX"/>
        </w:rPr>
        <w:t xml:space="preserve">naúseas, </w:t>
      </w:r>
      <w:r w:rsidR="00080F84">
        <w:rPr>
          <w:lang w:val="es-MX"/>
        </w:rPr>
        <w:t xml:space="preserve">falta de respiración, </w:t>
      </w:r>
      <w:r>
        <w:rPr>
          <w:lang w:val="es-MX"/>
        </w:rPr>
        <w:t>retrazo de crecimiento, úlceras cutáneas, dolor torácico y abdominal</w:t>
      </w:r>
      <w:r w:rsidR="00080F84">
        <w:rPr>
          <w:lang w:val="es-MX"/>
        </w:rPr>
        <w:t xml:space="preserve"> intenso</w:t>
      </w:r>
      <w:r>
        <w:rPr>
          <w:lang w:val="es-MX"/>
        </w:rPr>
        <w:t xml:space="preserve">, </w:t>
      </w:r>
      <w:r w:rsidR="00F44A1C">
        <w:rPr>
          <w:lang w:val="es-MX"/>
        </w:rPr>
        <w:t xml:space="preserve">deterioro pulmonar y rena, </w:t>
      </w:r>
      <w:r>
        <w:rPr>
          <w:lang w:val="es-MX"/>
        </w:rPr>
        <w:t xml:space="preserve">micción frecuente, sed excesiva, visión deficiente o ceguera y </w:t>
      </w:r>
      <w:r w:rsidR="00F44A1C">
        <w:rPr>
          <w:lang w:val="es-MX"/>
        </w:rPr>
        <w:t xml:space="preserve">daño en el sistema nervioso que puede producir </w:t>
      </w:r>
      <w:r>
        <w:rPr>
          <w:lang w:val="es-MX"/>
        </w:rPr>
        <w:t>accidentes cerebrovasculares</w:t>
      </w:r>
      <w:r w:rsidR="00D126D9">
        <w:rPr>
          <w:lang w:val="es-MX"/>
        </w:rPr>
        <w:t>.</w:t>
      </w:r>
      <w:r w:rsidR="00080F84">
        <w:rPr>
          <w:lang w:val="es-MX"/>
        </w:rPr>
        <w:t xml:space="preserve"> </w:t>
      </w:r>
      <w:r w:rsidR="00D126D9">
        <w:rPr>
          <w:lang w:val="es-MX"/>
        </w:rPr>
        <w:t xml:space="preserve">Esta enfermedad </w:t>
      </w:r>
      <w:r w:rsidR="00080F84">
        <w:rPr>
          <w:lang w:val="es-MX"/>
        </w:rPr>
        <w:t>pudieran confundirse con apendicitis o quiste ovárico</w:t>
      </w:r>
      <w:r>
        <w:rPr>
          <w:lang w:val="es-MX"/>
        </w:rPr>
        <w:t>.</w:t>
      </w:r>
    </w:p>
    <w:p w:rsidR="00716931" w:rsidRDefault="00DD66E3" w:rsidP="00153B09">
      <w:pPr>
        <w:pStyle w:val="BodyText"/>
        <w:rPr>
          <w:lang w:val="es-MX"/>
        </w:rPr>
      </w:pPr>
      <w:r>
        <w:rPr>
          <w:lang w:val="es-MX"/>
        </w:rPr>
        <w:t xml:space="preserve">La anemia, el dolor de estómago y huesos y la náusea suelen ser señales </w:t>
      </w:r>
      <w:r w:rsidR="009B7B10">
        <w:rPr>
          <w:lang w:val="es-MX"/>
        </w:rPr>
        <w:t xml:space="preserve">diagnosticas </w:t>
      </w:r>
      <w:r>
        <w:rPr>
          <w:lang w:val="es-MX"/>
        </w:rPr>
        <w:t>evidentes de drepanocitosis en las personas que pertenecen a la et</w:t>
      </w:r>
      <w:r w:rsidR="009B7B10">
        <w:rPr>
          <w:lang w:val="es-MX"/>
        </w:rPr>
        <w:t>nia negra, pudiendo corroborarse por medio de un analisis a través de micros</w:t>
      </w:r>
      <w:r w:rsidR="00F44A1C">
        <w:rPr>
          <w:lang w:val="es-MX"/>
        </w:rPr>
        <w:t>copio</w:t>
      </w:r>
      <w:r w:rsidR="009B7B10">
        <w:rPr>
          <w:lang w:val="es-MX"/>
        </w:rPr>
        <w:t>,</w:t>
      </w:r>
      <w:r w:rsidR="00F44A1C">
        <w:rPr>
          <w:lang w:val="es-MX"/>
        </w:rPr>
        <w:t xml:space="preserve"> </w:t>
      </w:r>
      <w:r w:rsidR="009B7B10">
        <w:rPr>
          <w:lang w:val="es-MX"/>
        </w:rPr>
        <w:t xml:space="preserve">en el que se </w:t>
      </w:r>
      <w:r w:rsidR="00F44A1C">
        <w:rPr>
          <w:lang w:val="es-MX"/>
        </w:rPr>
        <w:t>observ</w:t>
      </w:r>
      <w:r w:rsidR="009B7B10">
        <w:rPr>
          <w:lang w:val="es-MX"/>
        </w:rPr>
        <w:t>en</w:t>
      </w:r>
      <w:r w:rsidR="00F44A1C">
        <w:rPr>
          <w:lang w:val="es-MX"/>
        </w:rPr>
        <w:t xml:space="preserve"> los eritrocitos con forma de hoz y los fragmento</w:t>
      </w:r>
      <w:r w:rsidR="009B7B10">
        <w:rPr>
          <w:lang w:val="es-MX"/>
        </w:rPr>
        <w:t xml:space="preserve">s de glóbulos rojos destruidos; o por medio </w:t>
      </w:r>
      <w:r w:rsidR="00F44A1C">
        <w:rPr>
          <w:lang w:val="es-MX"/>
        </w:rPr>
        <w:t xml:space="preserve">de la electroferesis </w:t>
      </w:r>
      <w:r>
        <w:rPr>
          <w:lang w:val="es-MX"/>
        </w:rPr>
        <w:t>y de el examen de drepanocitos</w:t>
      </w:r>
      <w:r w:rsidR="00F44A1C">
        <w:rPr>
          <w:lang w:val="es-MX"/>
        </w:rPr>
        <w:t xml:space="preserve"> (análisis de sangre que mide</w:t>
      </w:r>
      <w:r>
        <w:rPr>
          <w:lang w:val="es-MX"/>
        </w:rPr>
        <w:t>n</w:t>
      </w:r>
      <w:r w:rsidR="00F44A1C">
        <w:rPr>
          <w:lang w:val="es-MX"/>
        </w:rPr>
        <w:t xml:space="preserve"> la hemoglobina</w:t>
      </w:r>
      <w:r>
        <w:rPr>
          <w:lang w:val="es-MX"/>
        </w:rPr>
        <w:t xml:space="preserve"> o la alteración de ésta</w:t>
      </w:r>
      <w:r w:rsidR="009B7B10">
        <w:rPr>
          <w:lang w:val="es-MX"/>
        </w:rPr>
        <w:t xml:space="preserve"> respectivamente</w:t>
      </w:r>
      <w:r w:rsidR="00F44A1C">
        <w:rPr>
          <w:lang w:val="es-MX"/>
        </w:rPr>
        <w:t>)</w:t>
      </w:r>
      <w:r w:rsidR="009B7B10">
        <w:rPr>
          <w:lang w:val="es-MX"/>
        </w:rPr>
        <w:t xml:space="preserve">, los cuales </w:t>
      </w:r>
      <w:r>
        <w:rPr>
          <w:lang w:val="es-MX"/>
        </w:rPr>
        <w:t>puede</w:t>
      </w:r>
      <w:r w:rsidR="009B7B10">
        <w:rPr>
          <w:lang w:val="es-MX"/>
        </w:rPr>
        <w:t>n</w:t>
      </w:r>
      <w:r>
        <w:rPr>
          <w:lang w:val="es-MX"/>
        </w:rPr>
        <w:t xml:space="preserve"> </w:t>
      </w:r>
      <w:r w:rsidR="00F44A1C">
        <w:rPr>
          <w:lang w:val="es-MX"/>
        </w:rPr>
        <w:t xml:space="preserve">determinar si </w:t>
      </w:r>
      <w:r w:rsidR="009B7B10">
        <w:rPr>
          <w:lang w:val="es-MX"/>
        </w:rPr>
        <w:t xml:space="preserve">tan solo se </w:t>
      </w:r>
      <w:r w:rsidR="00F44A1C">
        <w:rPr>
          <w:lang w:val="es-MX"/>
        </w:rPr>
        <w:t>tiene el rasgo o bien la drepanocitosis</w:t>
      </w:r>
      <w:r>
        <w:rPr>
          <w:lang w:val="es-MX"/>
        </w:rPr>
        <w:t>.</w:t>
      </w:r>
      <w:r>
        <w:rPr>
          <w:rStyle w:val="FootnoteReference"/>
          <w:lang w:val="es-MX"/>
        </w:rPr>
        <w:footnoteReference w:id="79"/>
      </w:r>
    </w:p>
    <w:p w:rsidR="0084043C" w:rsidRDefault="0084043C" w:rsidP="00153B09">
      <w:pPr>
        <w:pStyle w:val="BodyText"/>
        <w:rPr>
          <w:lang w:val="es-MX"/>
        </w:rPr>
      </w:pPr>
      <w:r>
        <w:rPr>
          <w:lang w:val="es-MX"/>
        </w:rPr>
        <w:t>En el pasado la anemia drepanocita era responsable de muerte a temprana edad (20 años), mas gracias a la mejor comprensión y manejo de la enfermedad la esperanza de vida para los que adolecen de la enfermedad es de 50 años o más.</w:t>
      </w:r>
    </w:p>
    <w:p w:rsidR="00716931" w:rsidRPr="009B7B10" w:rsidRDefault="00716931" w:rsidP="00153B09">
      <w:pPr>
        <w:pStyle w:val="BodyText"/>
      </w:pPr>
      <w:r>
        <w:rPr>
          <w:lang w:val="es-MX"/>
        </w:rPr>
        <w:t>El tratamiento ha seguir basicamente es para manejar y controlar los síntomas</w:t>
      </w:r>
      <w:r w:rsidR="00DD66E3">
        <w:rPr>
          <w:lang w:val="es-MX"/>
        </w:rPr>
        <w:t xml:space="preserve"> pues la enfermedad </w:t>
      </w:r>
      <w:r w:rsidR="00181929">
        <w:rPr>
          <w:lang w:val="es-MX"/>
        </w:rPr>
        <w:t xml:space="preserve">en general </w:t>
      </w:r>
      <w:r w:rsidR="00DD66E3">
        <w:rPr>
          <w:lang w:val="es-MX"/>
        </w:rPr>
        <w:t>no tiene cura</w:t>
      </w:r>
      <w:r>
        <w:rPr>
          <w:lang w:val="es-MX"/>
        </w:rPr>
        <w:t xml:space="preserve">, por lo que puede </w:t>
      </w:r>
      <w:r w:rsidR="007121EF">
        <w:rPr>
          <w:lang w:val="es-MX"/>
        </w:rPr>
        <w:t xml:space="preserve">consistir en el uso de analgésicos (para combatir el dolor), antibióticos, vacunas (para prevenir las infecciones) y otros fármacos como </w:t>
      </w:r>
      <w:r w:rsidR="007121EF" w:rsidRPr="009B7B10">
        <w:t>hidroxicarbamida</w:t>
      </w:r>
      <w:r w:rsidR="00181929" w:rsidRPr="009B7B10">
        <w:t xml:space="preserve"> o hidroxiurea</w:t>
      </w:r>
      <w:r w:rsidR="007121EF" w:rsidRPr="009B7B10">
        <w:t xml:space="preserve"> (para reducir las crisis). También se recomienda el empleo de suplementos de ácido fólico con el objeto de contribuir a la renovación de los glóbulos rojos y en los casos agudos pudiera requerirse </w:t>
      </w:r>
      <w:r w:rsidR="00DD66E3" w:rsidRPr="009B7B10">
        <w:t xml:space="preserve">oxígeno y </w:t>
      </w:r>
      <w:r w:rsidR="007121EF" w:rsidRPr="009B7B10">
        <w:t>trasfusi</w:t>
      </w:r>
      <w:r w:rsidR="00DD66E3" w:rsidRPr="009B7B10">
        <w:t>ones</w:t>
      </w:r>
      <w:r w:rsidR="007121EF" w:rsidRPr="009B7B10">
        <w:t xml:space="preserve"> para tratar las crisis o prevenir accidentes cardiovasculares.</w:t>
      </w:r>
      <w:r w:rsidR="007121EF" w:rsidRPr="009B7B10">
        <w:footnoteReference w:id="80"/>
      </w:r>
    </w:p>
    <w:p w:rsidR="00181929" w:rsidRPr="009B7B10" w:rsidRDefault="00181929" w:rsidP="00153B09">
      <w:pPr>
        <w:pStyle w:val="BodyText"/>
      </w:pPr>
      <w:r w:rsidRPr="009B7B10">
        <w:t>La donación de médula ósea (ya sea por familiar o donador) puede ser curativa cuando se tiene la compatibilidad necesa</w:t>
      </w:r>
      <w:r w:rsidR="0084043C" w:rsidRPr="009B7B10">
        <w:t>r</w:t>
      </w:r>
      <w:r w:rsidRPr="009B7B10">
        <w:t>ia</w:t>
      </w:r>
      <w:r w:rsidR="0084043C" w:rsidRPr="009B7B10">
        <w:t>, aspecto sumamente díficil de lograr</w:t>
      </w:r>
      <w:r w:rsidRPr="009B7B10">
        <w:t xml:space="preserve">, </w:t>
      </w:r>
      <w:r w:rsidR="0084043C" w:rsidRPr="009B7B10">
        <w:t xml:space="preserve">rencontrando que </w:t>
      </w:r>
      <w:r w:rsidRPr="009B7B10">
        <w:t xml:space="preserve">el procedimiento conlleva muchos riesgos como infecciones, rechazo y enfermedad injerto contra el huesped, </w:t>
      </w:r>
      <w:r w:rsidR="0084043C" w:rsidRPr="009B7B10">
        <w:t xml:space="preserve">a lo que se le suma que </w:t>
      </w:r>
      <w:r w:rsidRPr="009B7B10">
        <w:t>el receptor deberá ingerir medicamentos que repriman su sistema inmune por el resto de su vida.</w:t>
      </w:r>
    </w:p>
    <w:p w:rsidR="00181929" w:rsidRPr="009B7B10" w:rsidRDefault="00181929" w:rsidP="00153B09">
      <w:pPr>
        <w:pStyle w:val="BodyText"/>
      </w:pPr>
      <w:r w:rsidRPr="009B7B10">
        <w:t>La terapia con genes, es aún un práctica en proceso exploratorio y consiste en suministrar genes normales en células precursoras (células que producen células sanguíneas).</w:t>
      </w:r>
    </w:p>
    <w:p w:rsidR="00C75477" w:rsidRPr="009B7B10" w:rsidRDefault="00C75477" w:rsidP="009B7B10">
      <w:pPr>
        <w:pStyle w:val="Heading4"/>
        <w:rPr>
          <w:rStyle w:val="apple-style-span"/>
          <w:caps w:val="0"/>
          <w:color w:val="auto"/>
          <w:spacing w:val="0"/>
          <w:sz w:val="24"/>
          <w:szCs w:val="24"/>
        </w:rPr>
      </w:pPr>
      <w:bookmarkStart w:id="35" w:name="_Toc263422577"/>
      <w:r w:rsidRPr="009B7B10">
        <w:rPr>
          <w:rStyle w:val="apple-style-span"/>
          <w:szCs w:val="20"/>
        </w:rPr>
        <w:t>Talasemia</w:t>
      </w:r>
      <w:bookmarkEnd w:id="35"/>
    </w:p>
    <w:p w:rsidR="00C75477" w:rsidRPr="00011866" w:rsidRDefault="001236C7" w:rsidP="00153B09">
      <w:pPr>
        <w:pStyle w:val="BodyText"/>
      </w:pPr>
      <w:r w:rsidRPr="00011866">
        <w:t xml:space="preserve">La talasemia ocurre cuando hay un defecto en un gen </w:t>
      </w:r>
      <w:r w:rsidR="009E37F5" w:rsidRPr="00011866">
        <w:t>que controla la producción de las cadenas que conforman la hemoglobina.</w:t>
      </w:r>
    </w:p>
    <w:p w:rsidR="000D1F7E" w:rsidRPr="00011866" w:rsidRDefault="009E37F5" w:rsidP="00153B09">
      <w:pPr>
        <w:pStyle w:val="BodyText"/>
      </w:pPr>
      <w:r w:rsidRPr="00011866">
        <w:t xml:space="preserve">Existen dos principales tipos de talasemias la alfa y la beta, que deben su nombre al tipo de cadena afectada, estas a su vez pueden subclasificar </w:t>
      </w:r>
      <w:r w:rsidR="000D1F7E" w:rsidRPr="00011866">
        <w:t>de acuerdo con el número de genes defectuosos o faltantes. Los genes que controlan la producción de globina alfa son cuatro y los que controlan la beta son dos.</w:t>
      </w:r>
      <w:r w:rsidR="00874BF0" w:rsidRPr="00011866">
        <w:footnoteReference w:id="81"/>
      </w:r>
      <w:r w:rsidR="000D1F7E" w:rsidRPr="00011866">
        <w:t xml:space="preserve"> </w:t>
      </w:r>
    </w:p>
    <w:p w:rsidR="005668BE" w:rsidRPr="00011866" w:rsidRDefault="005668BE" w:rsidP="00153B09">
      <w:pPr>
        <w:pStyle w:val="BodyText"/>
      </w:pPr>
      <w:r w:rsidRPr="00011866">
        <w:rPr>
          <w:lang w:val="es-MX"/>
        </w:rPr>
        <w:t>Los enfermos de talasemia</w:t>
      </w:r>
      <w:r w:rsidR="00874BF0" w:rsidRPr="00011866">
        <w:rPr>
          <w:lang w:val="es-MX"/>
        </w:rPr>
        <w:t>s</w:t>
      </w:r>
      <w:r w:rsidRPr="00011866">
        <w:rPr>
          <w:lang w:val="es-MX"/>
        </w:rPr>
        <w:t xml:space="preserve"> menor</w:t>
      </w:r>
      <w:r w:rsidR="00874BF0" w:rsidRPr="00011866">
        <w:rPr>
          <w:lang w:val="es-MX"/>
        </w:rPr>
        <w:t>es</w:t>
      </w:r>
      <w:r w:rsidRPr="00011866">
        <w:rPr>
          <w:lang w:val="es-MX"/>
        </w:rPr>
        <w:t>, básicamente son portadores de la enfermedad pues no desarrollan síntomas y su anemia puede ser leve o moderada.</w:t>
      </w:r>
      <w:r w:rsidR="00011866" w:rsidRPr="00011866">
        <w:rPr>
          <w:lang w:val="es-MX"/>
        </w:rPr>
        <w:t xml:space="preserve"> </w:t>
      </w:r>
      <w:r w:rsidRPr="00011866">
        <w:rPr>
          <w:lang w:val="es-MX"/>
        </w:rPr>
        <w:t xml:space="preserve">Los síntomas que desarrollan los pacientes de la talasemia mayor son ictericia, úlceras cutáneas, cálculos biliares y agrandamiento del bazo.  </w:t>
      </w:r>
      <w:r w:rsidR="00F750DC" w:rsidRPr="00011866">
        <w:t>Debido a la actividad excesiva de la médula ósea, se puede causar ensanchamiento y agrandamiento de algunos huesos, en especial los de la cabeza y el rostro, esto mismo además propicia que los huesos largos se debiliten y sean suceptibles de fráctura.</w:t>
      </w:r>
    </w:p>
    <w:p w:rsidR="00F750DC" w:rsidRPr="00011866" w:rsidRDefault="00F750DC" w:rsidP="00153B09">
      <w:pPr>
        <w:pStyle w:val="BodyText"/>
      </w:pPr>
      <w:r w:rsidRPr="00011866">
        <w:t>La talasemia mayor muestra señales de la disminución de oxígeno desde los 6 meses de edad, los niños con talasemia suelen desarrollarse más lentamente por lo que tardan más para llegar a la pubertad.</w:t>
      </w:r>
    </w:p>
    <w:p w:rsidR="009E37F5" w:rsidRPr="00011866" w:rsidRDefault="009E37F5" w:rsidP="00011866">
      <w:pPr>
        <w:pStyle w:val="BodyText"/>
        <w:numPr>
          <w:ilvl w:val="0"/>
          <w:numId w:val="47"/>
        </w:numPr>
        <w:spacing w:before="0" w:after="0"/>
      </w:pPr>
      <w:r w:rsidRPr="00011866">
        <w:t xml:space="preserve">La talasemia </w:t>
      </w:r>
      <w:r w:rsidRPr="00011866">
        <w:rPr>
          <w:b/>
        </w:rPr>
        <w:t>alfa</w:t>
      </w:r>
      <w:r w:rsidRPr="00011866">
        <w:t xml:space="preserve"> tiene mayor incidencia en personas originarias del sudeste asiático, Medio Oriente, China y aquellas de ascendencia africana.</w:t>
      </w:r>
    </w:p>
    <w:p w:rsidR="009E37F5" w:rsidRPr="00011866" w:rsidRDefault="009E37F5" w:rsidP="00011866">
      <w:pPr>
        <w:pStyle w:val="BodyText"/>
        <w:numPr>
          <w:ilvl w:val="0"/>
          <w:numId w:val="47"/>
        </w:numPr>
        <w:spacing w:before="0" w:after="0"/>
      </w:pPr>
      <w:r w:rsidRPr="00011866">
        <w:t xml:space="preserve">La talasemia </w:t>
      </w:r>
      <w:r w:rsidRPr="00011866">
        <w:rPr>
          <w:b/>
        </w:rPr>
        <w:t>beta</w:t>
      </w:r>
      <w:r w:rsidRPr="00011866">
        <w:t xml:space="preserve"> por su </w:t>
      </w:r>
      <w:r w:rsidR="005668BE" w:rsidRPr="00011866">
        <w:t>tiene mayor predominio entre las personas de origen mediterráneo, y en menor grado, los chinos, otros asiáticos y afroamericanos.</w:t>
      </w:r>
    </w:p>
    <w:p w:rsidR="00874BF0" w:rsidRPr="00011866" w:rsidRDefault="00874BF0" w:rsidP="00153B09">
      <w:pPr>
        <w:pStyle w:val="BodyText"/>
      </w:pPr>
      <w:r w:rsidRPr="00011866">
        <w:t xml:space="preserve">La talasemia se puede diagnosticar por medio de análisis de sangre (electroforesis) mas al no ser este de todo concluyente en especial con la talasemia alfa, </w:t>
      </w:r>
      <w:r w:rsidR="006C0A95" w:rsidRPr="00011866">
        <w:t xml:space="preserve">pudiera ser necesario pruebas más precisas y </w:t>
      </w:r>
      <w:r w:rsidRPr="00011866">
        <w:t>estudios genéticos.</w:t>
      </w:r>
    </w:p>
    <w:p w:rsidR="006C0A95" w:rsidRPr="00011866" w:rsidRDefault="00874BF0" w:rsidP="00153B09">
      <w:pPr>
        <w:pStyle w:val="BodyText"/>
        <w:rPr>
          <w:lang w:val="es-MX"/>
        </w:rPr>
      </w:pPr>
      <w:r w:rsidRPr="00011866">
        <w:rPr>
          <w:lang w:val="es-MX"/>
        </w:rPr>
        <w:t xml:space="preserve">Las transfusiones de sangre </w:t>
      </w:r>
      <w:r w:rsidR="006C0A95" w:rsidRPr="00011866">
        <w:rPr>
          <w:lang w:val="es-MX"/>
        </w:rPr>
        <w:t>se utilizan para las patologías más graves, lamentablemente las transfusiones de sangre recurrentes provocan la acumulación del hierro en el cuerpo, situación que puede dañar el corazón, el hígado y otros órganos, por lo que es necesario suministrar un tipo de medicamento llamado quelante de hierro.</w:t>
      </w:r>
      <w:r w:rsidR="00011866" w:rsidRPr="00011866">
        <w:rPr>
          <w:lang w:val="es-MX"/>
        </w:rPr>
        <w:t xml:space="preserve"> </w:t>
      </w:r>
      <w:r w:rsidR="006C0A95" w:rsidRPr="00011866">
        <w:rPr>
          <w:lang w:val="es-MX"/>
        </w:rPr>
        <w:t xml:space="preserve">El trasplante de médula es también una alternativa para el tratamiento de la talasemia, pero como se ha mencionado requiere haber un compatibilidad e involucra un riesgo. </w:t>
      </w:r>
      <w:r w:rsidR="00011866">
        <w:rPr>
          <w:lang w:val="es-MX"/>
        </w:rPr>
        <w:t xml:space="preserve"> </w:t>
      </w:r>
      <w:r w:rsidR="006C0A95" w:rsidRPr="00011866">
        <w:rPr>
          <w:lang w:val="es-MX"/>
        </w:rPr>
        <w:t xml:space="preserve">La terapia con genes y el uso de las células madre que contiene el cordón </w:t>
      </w:r>
      <w:r w:rsidR="00011866">
        <w:rPr>
          <w:lang w:val="es-MX"/>
        </w:rPr>
        <w:t>umbilical son tratamientos que estan en esta experimental.</w:t>
      </w:r>
    </w:p>
    <w:p w:rsidR="00EC6986" w:rsidRPr="00011866" w:rsidRDefault="00EC6986" w:rsidP="00011866">
      <w:pPr>
        <w:pStyle w:val="Heading4"/>
        <w:rPr>
          <w:rStyle w:val="apple-style-span"/>
          <w:caps w:val="0"/>
          <w:color w:val="auto"/>
          <w:spacing w:val="0"/>
          <w:sz w:val="24"/>
          <w:szCs w:val="24"/>
        </w:rPr>
      </w:pPr>
      <w:bookmarkStart w:id="36" w:name="_Toc263422578"/>
      <w:r w:rsidRPr="00011866">
        <w:rPr>
          <w:rStyle w:val="apple-style-span"/>
          <w:szCs w:val="20"/>
        </w:rPr>
        <w:t>Hemoglobinopatías C, S-C y E</w:t>
      </w:r>
      <w:bookmarkEnd w:id="36"/>
    </w:p>
    <w:p w:rsidR="00EC6986" w:rsidRDefault="00C82009" w:rsidP="00011866">
      <w:pPr>
        <w:pStyle w:val="BodyText"/>
        <w:numPr>
          <w:ilvl w:val="0"/>
          <w:numId w:val="48"/>
        </w:numPr>
        <w:spacing w:before="100" w:beforeAutospacing="1" w:after="0"/>
        <w:rPr>
          <w:lang w:val="es-MX"/>
        </w:rPr>
      </w:pPr>
      <w:r w:rsidRPr="00011866">
        <w:rPr>
          <w:b/>
          <w:i/>
          <w:lang w:val="es-MX"/>
        </w:rPr>
        <w:t>Hemoglobinopatía C</w:t>
      </w:r>
      <w:r>
        <w:rPr>
          <w:lang w:val="es-MX"/>
        </w:rPr>
        <w:t>:  La enfermedad es ocasionada por un gen llam</w:t>
      </w:r>
      <w:r w:rsidR="00B10DB0">
        <w:rPr>
          <w:lang w:val="es-MX"/>
        </w:rPr>
        <w:t>a</w:t>
      </w:r>
      <w:r>
        <w:rPr>
          <w:lang w:val="es-MX"/>
        </w:rPr>
        <w:t>do beta globina</w:t>
      </w:r>
      <w:r w:rsidR="00FD7E14">
        <w:rPr>
          <w:lang w:val="es-MX"/>
        </w:rPr>
        <w:t>, se caracteriza por la sustitución del ácido glutámico por lisina.</w:t>
      </w:r>
      <w:r w:rsidR="00FD7E14">
        <w:rPr>
          <w:rStyle w:val="FootnoteReference"/>
          <w:lang w:val="es-MX"/>
        </w:rPr>
        <w:footnoteReference w:id="82"/>
      </w:r>
      <w:r>
        <w:rPr>
          <w:lang w:val="es-MX"/>
        </w:rPr>
        <w:t xml:space="preserve"> Se presenta con mayor frecuencia en personas de raza negra</w:t>
      </w:r>
      <w:r w:rsidR="00FD7E14">
        <w:rPr>
          <w:lang w:val="es-MX"/>
        </w:rPr>
        <w:t xml:space="preserve"> procedentes de Africa Occidental</w:t>
      </w:r>
      <w:r>
        <w:rPr>
          <w:lang w:val="es-MX"/>
        </w:rPr>
        <w:t>.</w:t>
      </w:r>
      <w:r w:rsidR="00B10DB0">
        <w:rPr>
          <w:lang w:val="es-MX"/>
        </w:rPr>
        <w:t xml:space="preserve">  Aunque la mayoría de las veces no se presentan síntomas, puede haber dolor abdominal y en las articulaciones, ictericia y  cálculos biliares, pero sus crisis no son graves.</w:t>
      </w:r>
      <w:r w:rsidR="00B10DB0">
        <w:rPr>
          <w:rStyle w:val="FootnoteReference"/>
          <w:lang w:val="es-MX"/>
        </w:rPr>
        <w:footnoteReference w:id="83"/>
      </w:r>
      <w:r w:rsidR="00B10DB0">
        <w:rPr>
          <w:lang w:val="es-MX"/>
        </w:rPr>
        <w:t xml:space="preserve"> </w:t>
      </w:r>
    </w:p>
    <w:p w:rsidR="00B10DB0" w:rsidRDefault="00B10DB0" w:rsidP="00011866">
      <w:pPr>
        <w:pStyle w:val="BodyText"/>
        <w:numPr>
          <w:ilvl w:val="0"/>
          <w:numId w:val="48"/>
        </w:numPr>
        <w:spacing w:before="100" w:beforeAutospacing="1" w:after="0"/>
        <w:rPr>
          <w:lang w:val="es-MX"/>
        </w:rPr>
      </w:pPr>
      <w:r w:rsidRPr="00011866">
        <w:rPr>
          <w:b/>
          <w:i/>
          <w:lang w:val="es-MX"/>
        </w:rPr>
        <w:t>Hemoglobinopatia S-C</w:t>
      </w:r>
      <w:r w:rsidR="000D2140">
        <w:rPr>
          <w:lang w:val="es-MX"/>
        </w:rPr>
        <w:t xml:space="preserve">:  Este tipo de trastorno alberga un gen de drepanocitos (hemoglobina S) y un gen de beta globina (hemoglobina C).  Es más frecuente que el síndrome de hemoglobina C y a pesar de no existir hemoglobina normal, los síntomas son menos graves que los de la drepanocitos. </w:t>
      </w:r>
      <w:r w:rsidR="000D2140">
        <w:rPr>
          <w:rStyle w:val="FootnoteReference"/>
          <w:lang w:val="es-MX"/>
        </w:rPr>
        <w:footnoteReference w:id="84"/>
      </w:r>
    </w:p>
    <w:p w:rsidR="007442CC" w:rsidRPr="007442CC" w:rsidRDefault="005C1D39" w:rsidP="007442CC">
      <w:pPr>
        <w:pStyle w:val="BodyText"/>
        <w:numPr>
          <w:ilvl w:val="0"/>
          <w:numId w:val="48"/>
        </w:numPr>
        <w:spacing w:before="100" w:beforeAutospacing="1" w:after="0"/>
        <w:jc w:val="left"/>
        <w:rPr>
          <w:lang w:val="es-MX"/>
        </w:rPr>
      </w:pPr>
      <w:r w:rsidRPr="007442CC">
        <w:rPr>
          <w:b/>
          <w:i/>
          <w:lang w:val="es-MX"/>
        </w:rPr>
        <w:t>Hemoglobinopatía E</w:t>
      </w:r>
      <w:r w:rsidRPr="007442CC">
        <w:rPr>
          <w:lang w:val="es-MX"/>
        </w:rPr>
        <w:t xml:space="preserve">: </w:t>
      </w:r>
      <w:r w:rsidR="000C27F2" w:rsidRPr="007442CC">
        <w:rPr>
          <w:lang w:val="es-MX"/>
        </w:rPr>
        <w:t xml:space="preserve"> En este caso la alteración se asocia con una disminución en las síntesis de cadenas beta. Es común de las personas procedentes del sudeste asiático y de la raza negra, mas no es frecuente en los chinos, la prevalencia se asocia a los posibles efectos protectores causados por la malaria.</w:t>
      </w:r>
      <w:r w:rsidR="000C27F2">
        <w:rPr>
          <w:rStyle w:val="FootnoteReference"/>
          <w:lang w:val="es-MX"/>
        </w:rPr>
        <w:footnoteReference w:id="85"/>
      </w:r>
      <w:r w:rsidR="000C27F2" w:rsidRPr="007442CC">
        <w:rPr>
          <w:lang w:val="es-MX"/>
        </w:rPr>
        <w:t xml:space="preserve"> Produce anemia mas no presenta los síntomas que caracterizan a la drepanocitosis y la hemoglopatia C.</w:t>
      </w:r>
    </w:p>
    <w:p w:rsidR="005C1D39" w:rsidRPr="007442CC" w:rsidRDefault="007442CC" w:rsidP="007442CC">
      <w:pPr>
        <w:pStyle w:val="Heading1"/>
        <w:rPr>
          <w:sz w:val="28"/>
          <w:lang w:val="es-MX"/>
        </w:rPr>
      </w:pPr>
      <w:bookmarkStart w:id="37" w:name="_Toc263422579"/>
      <w:r w:rsidRPr="007442CC">
        <w:rPr>
          <w:sz w:val="28"/>
          <w:lang w:val="es-MX"/>
        </w:rPr>
        <w:t>CONCLUSIONES</w:t>
      </w:r>
      <w:bookmarkEnd w:id="37"/>
    </w:p>
    <w:p w:rsidR="007442CC" w:rsidRDefault="00CD6D20" w:rsidP="007442CC">
      <w:pPr>
        <w:rPr>
          <w:lang w:val="es-MX"/>
        </w:rPr>
      </w:pPr>
      <w:r>
        <w:rPr>
          <w:lang w:val="es-MX"/>
        </w:rPr>
        <w:t>La investigación nos permite tener una mejor comprensión sobre la anemia, la cual es una enfermedad que se deriva de muchas causas</w:t>
      </w:r>
      <w:r w:rsidR="00591C4F">
        <w:rPr>
          <w:lang w:val="es-MX"/>
        </w:rPr>
        <w:t xml:space="preserve">, tiene gran variedad de vertientes y múltiples </w:t>
      </w:r>
      <w:r>
        <w:rPr>
          <w:lang w:val="es-MX"/>
        </w:rPr>
        <w:t>manifestaciones.</w:t>
      </w:r>
    </w:p>
    <w:p w:rsidR="0066143F" w:rsidRDefault="004D2601" w:rsidP="004D2601">
      <w:pPr>
        <w:rPr>
          <w:lang w:val="es-MX"/>
        </w:rPr>
      </w:pPr>
      <w:r>
        <w:rPr>
          <w:lang w:val="es-MX"/>
        </w:rPr>
        <w:t>Pudiera ser que no se le de la debida importancia porque la sintomatología aguda en su mayoría se alcanza cuando la enfermedad es grave</w:t>
      </w:r>
      <w:r w:rsidR="00A023DB">
        <w:rPr>
          <w:lang w:val="es-MX"/>
        </w:rPr>
        <w:t xml:space="preserve"> o en los casos inusuales en que se ocasiona por cuestiones hereditarias</w:t>
      </w:r>
      <w:r>
        <w:rPr>
          <w:lang w:val="es-MX"/>
        </w:rPr>
        <w:t xml:space="preserve">, sin embargo este avance lento y sigiloso en las personas </w:t>
      </w:r>
      <w:r w:rsidR="0066143F">
        <w:rPr>
          <w:lang w:val="es-MX"/>
        </w:rPr>
        <w:t xml:space="preserve">tiene un alto costo al </w:t>
      </w:r>
      <w:r>
        <w:rPr>
          <w:lang w:val="es-MX"/>
        </w:rPr>
        <w:t>merma</w:t>
      </w:r>
      <w:r w:rsidR="0066143F">
        <w:rPr>
          <w:lang w:val="es-MX"/>
        </w:rPr>
        <w:t>r</w:t>
      </w:r>
      <w:r>
        <w:rPr>
          <w:lang w:val="es-MX"/>
        </w:rPr>
        <w:t xml:space="preserve"> su potencial de desarrollo, pues la </w:t>
      </w:r>
      <w:r w:rsidR="00F445E2">
        <w:rPr>
          <w:lang w:val="es-MX"/>
        </w:rPr>
        <w:t xml:space="preserve">deficiencia de glóbulos rojos en la sangre representa una falta </w:t>
      </w:r>
      <w:r>
        <w:rPr>
          <w:lang w:val="es-MX"/>
        </w:rPr>
        <w:t xml:space="preserve"> de “combustible” en el cuerpo</w:t>
      </w:r>
      <w:r w:rsidR="00F445E2">
        <w:rPr>
          <w:lang w:val="es-MX"/>
        </w:rPr>
        <w:t xml:space="preserve"> que </w:t>
      </w:r>
      <w:r>
        <w:rPr>
          <w:lang w:val="es-MX"/>
        </w:rPr>
        <w:t>impide que el ser humano crezca, estudie</w:t>
      </w:r>
      <w:r w:rsidR="00A023DB">
        <w:rPr>
          <w:lang w:val="es-MX"/>
        </w:rPr>
        <w:t>,</w:t>
      </w:r>
      <w:r>
        <w:rPr>
          <w:lang w:val="es-MX"/>
        </w:rPr>
        <w:t xml:space="preserve"> trabaje</w:t>
      </w:r>
      <w:r w:rsidR="00A023DB">
        <w:rPr>
          <w:lang w:val="es-MX"/>
        </w:rPr>
        <w:t xml:space="preserve"> o en general se desarrolle</w:t>
      </w:r>
      <w:r>
        <w:rPr>
          <w:lang w:val="es-MX"/>
        </w:rPr>
        <w:t xml:space="preserve"> en óptimas condiciones. </w:t>
      </w:r>
    </w:p>
    <w:p w:rsidR="0066143F" w:rsidRDefault="0066143F" w:rsidP="0066143F">
      <w:pPr>
        <w:rPr>
          <w:lang w:val="es-MX"/>
        </w:rPr>
      </w:pPr>
      <w:r>
        <w:rPr>
          <w:lang w:val="es-MX"/>
        </w:rPr>
        <w:t xml:space="preserve">Los anemia se ha visto categorizada en tres rubros de acuerdo a las causas principales que le originan siendo éstas: la pérdida de la sangre o hemorragia, una escasa producción de glóbulos rojos o la destrucción excesiva de </w:t>
      </w:r>
      <w:r w:rsidR="00A023DB">
        <w:rPr>
          <w:lang w:val="es-MX"/>
        </w:rPr>
        <w:t xml:space="preserve">eritrocitos </w:t>
      </w:r>
      <w:r>
        <w:rPr>
          <w:lang w:val="es-MX"/>
        </w:rPr>
        <w:t>conocida como hemolisis.</w:t>
      </w:r>
    </w:p>
    <w:p w:rsidR="00A023DB" w:rsidRDefault="00A023DB" w:rsidP="0066143F">
      <w:pPr>
        <w:rPr>
          <w:lang w:val="es-MX"/>
        </w:rPr>
      </w:pPr>
    </w:p>
    <w:p w:rsidR="0066143F" w:rsidRDefault="0066143F" w:rsidP="00A023DB">
      <w:pPr>
        <w:pStyle w:val="ListParagraph"/>
        <w:numPr>
          <w:ilvl w:val="0"/>
          <w:numId w:val="49"/>
        </w:numPr>
        <w:rPr>
          <w:lang w:val="es-MX"/>
        </w:rPr>
      </w:pPr>
      <w:r w:rsidRPr="00A023DB">
        <w:rPr>
          <w:lang w:val="es-MX"/>
        </w:rPr>
        <w:t>La pérdida de sangre en ocasiones se presenta como algo repentino como en el caso de las cirujías, los accidentes y partos; y en otras como una hemorragia constante por lo que se le denomina crónico, la cual puede ser visible (como cuando se tienen menstruaciones excesivamente abundantes o sangrados nasales) o imperceptible como las provocadas por úlceras estomacales.</w:t>
      </w:r>
    </w:p>
    <w:p w:rsidR="00A023DB" w:rsidRPr="00A023DB" w:rsidRDefault="00A023DB" w:rsidP="00A023DB">
      <w:pPr>
        <w:spacing w:before="120" w:after="120"/>
        <w:rPr>
          <w:lang w:val="es-MX"/>
        </w:rPr>
      </w:pPr>
    </w:p>
    <w:p w:rsidR="0066143F" w:rsidRDefault="0066143F" w:rsidP="00A023DB">
      <w:pPr>
        <w:pStyle w:val="ListParagraph"/>
        <w:numPr>
          <w:ilvl w:val="0"/>
          <w:numId w:val="49"/>
        </w:numPr>
        <w:rPr>
          <w:lang w:val="es-MX"/>
        </w:rPr>
      </w:pPr>
      <w:r w:rsidRPr="00A023DB">
        <w:rPr>
          <w:lang w:val="es-MX"/>
        </w:rPr>
        <w:t>Por su parte, la producción escasa de glóbulos de sangre responde básicamente a dos cuestiones, una de ellas es la deficiencia de las sustancias requeridas para la fabricación de los eritrocitos como son el hierro, la vitamina B12, el ácido fólico y la vitamina C; y la otra resulta como consecuencia de una enfermedad crónica la cual inhibe la producción de los glóbulos rojos en la médula ósea, el cáncer es un claro ejemplo de este tipo de enfermedad crónica.</w:t>
      </w:r>
    </w:p>
    <w:p w:rsidR="00A023DB" w:rsidRPr="00A023DB" w:rsidRDefault="00A023DB" w:rsidP="00A023DB">
      <w:pPr>
        <w:spacing w:before="120" w:after="120"/>
        <w:rPr>
          <w:lang w:val="es-MX"/>
        </w:rPr>
      </w:pPr>
    </w:p>
    <w:p w:rsidR="00A023DB" w:rsidRDefault="0066143F" w:rsidP="00A023DB">
      <w:pPr>
        <w:pStyle w:val="ListParagraph"/>
        <w:numPr>
          <w:ilvl w:val="0"/>
          <w:numId w:val="49"/>
        </w:numPr>
        <w:rPr>
          <w:lang w:val="es-MX"/>
        </w:rPr>
      </w:pPr>
      <w:r w:rsidRPr="00A023DB">
        <w:rPr>
          <w:lang w:val="es-MX"/>
        </w:rPr>
        <w:t>La tercera categoría, la destrucción excesiva de glóbulos rojos, es ocasionada por alteraciones de órganos como el bazo o los vasos sanguíneos que actuan de forma anomala contra los glóbulos rojos, enfermedades inmunológicas que en lugar de reaccionar en contra de virus o bacterias actuan en contra de los eritrocitos y enfermedades hereditarias que crean alteraciones dentro de los glóbulos rojos, ya sea en la membrana o en la molécula de hemoglobina que contienen, lo que les proporciona una muerte prematura.</w:t>
      </w:r>
    </w:p>
    <w:p w:rsidR="00A023DB" w:rsidRDefault="00A023DB">
      <w:pPr>
        <w:jc w:val="left"/>
        <w:rPr>
          <w:lang w:val="es-MX"/>
        </w:rPr>
      </w:pPr>
      <w:r>
        <w:rPr>
          <w:lang w:val="es-MX"/>
        </w:rPr>
        <w:br w:type="page"/>
      </w:r>
    </w:p>
    <w:p w:rsidR="00465D0C" w:rsidRDefault="0066143F" w:rsidP="007442CC">
      <w:pPr>
        <w:rPr>
          <w:lang w:val="es-MX"/>
        </w:rPr>
      </w:pPr>
      <w:r>
        <w:rPr>
          <w:lang w:val="es-MX"/>
        </w:rPr>
        <w:t xml:space="preserve">Afortunadamente </w:t>
      </w:r>
      <w:r w:rsidR="00591C4F">
        <w:rPr>
          <w:lang w:val="es-MX"/>
        </w:rPr>
        <w:t>el tipo de anemia de mayor difusión y con más grandes repercusiones, la anemia por deficiencia de hierro,</w:t>
      </w:r>
      <w:r w:rsidR="00A023DB">
        <w:rPr>
          <w:lang w:val="es-MX"/>
        </w:rPr>
        <w:t xml:space="preserve"> la </w:t>
      </w:r>
      <w:r w:rsidR="00591C4F">
        <w:rPr>
          <w:lang w:val="es-MX"/>
        </w:rPr>
        <w:t xml:space="preserve"> </w:t>
      </w:r>
      <w:r>
        <w:rPr>
          <w:lang w:val="es-MX"/>
        </w:rPr>
        <w:t>cual según cifras de la Organización Mundial de Salud afecta a más de 2 mil millones de personas</w:t>
      </w:r>
      <w:r w:rsidR="00A023DB">
        <w:rPr>
          <w:lang w:val="es-MX"/>
        </w:rPr>
        <w:t xml:space="preserve"> cantidad </w:t>
      </w:r>
      <w:r>
        <w:rPr>
          <w:lang w:val="es-MX"/>
        </w:rPr>
        <w:t>que corresponde a más del 30% de la población mundial</w:t>
      </w:r>
      <w:r w:rsidR="00596870">
        <w:rPr>
          <w:lang w:val="es-MX"/>
        </w:rPr>
        <w:t xml:space="preserve">, </w:t>
      </w:r>
      <w:r w:rsidR="00591C4F">
        <w:rPr>
          <w:lang w:val="es-MX"/>
        </w:rPr>
        <w:t>puede ser prevenida y combatida en la mayoría de los casos</w:t>
      </w:r>
      <w:r w:rsidR="00465D0C">
        <w:rPr>
          <w:lang w:val="es-MX"/>
        </w:rPr>
        <w:t xml:space="preserve"> al derivarse de una deficiencia nutricional</w:t>
      </w:r>
      <w:r w:rsidR="004D2601">
        <w:rPr>
          <w:lang w:val="es-MX"/>
        </w:rPr>
        <w:t>.</w:t>
      </w:r>
    </w:p>
    <w:p w:rsidR="00247DEE" w:rsidRDefault="00247DEE" w:rsidP="007442CC">
      <w:pPr>
        <w:rPr>
          <w:lang w:val="es-MX"/>
        </w:rPr>
      </w:pPr>
      <w:r>
        <w:rPr>
          <w:lang w:val="es-MX"/>
        </w:rPr>
        <w:t>Es por eso que e</w:t>
      </w:r>
      <w:r w:rsidR="00465D0C">
        <w:rPr>
          <w:lang w:val="es-MX"/>
        </w:rPr>
        <w:t xml:space="preserve">l combate </w:t>
      </w:r>
      <w:r>
        <w:rPr>
          <w:lang w:val="es-MX"/>
        </w:rPr>
        <w:t xml:space="preserve">de </w:t>
      </w:r>
      <w:r w:rsidR="00465D0C">
        <w:rPr>
          <w:lang w:val="es-MX"/>
        </w:rPr>
        <w:t xml:space="preserve">esta </w:t>
      </w:r>
      <w:r w:rsidR="00591C4F">
        <w:rPr>
          <w:lang w:val="es-MX"/>
        </w:rPr>
        <w:t xml:space="preserve">situación </w:t>
      </w:r>
      <w:r w:rsidR="00465D0C">
        <w:rPr>
          <w:lang w:val="es-MX"/>
        </w:rPr>
        <w:t>no solo r</w:t>
      </w:r>
      <w:r w:rsidR="00591C4F">
        <w:rPr>
          <w:lang w:val="es-MX"/>
        </w:rPr>
        <w:t xml:space="preserve">epresenta </w:t>
      </w:r>
      <w:r>
        <w:rPr>
          <w:lang w:val="es-MX"/>
        </w:rPr>
        <w:t>un aspe</w:t>
      </w:r>
      <w:r w:rsidR="004D2601">
        <w:rPr>
          <w:lang w:val="es-MX"/>
        </w:rPr>
        <w:t>c</w:t>
      </w:r>
      <w:r>
        <w:rPr>
          <w:lang w:val="es-MX"/>
        </w:rPr>
        <w:t xml:space="preserve">to de </w:t>
      </w:r>
      <w:r w:rsidR="00591C4F">
        <w:rPr>
          <w:lang w:val="es-MX"/>
        </w:rPr>
        <w:t>salud</w:t>
      </w:r>
      <w:r>
        <w:rPr>
          <w:lang w:val="es-MX"/>
        </w:rPr>
        <w:t>,</w:t>
      </w:r>
      <w:r w:rsidR="00591C4F">
        <w:rPr>
          <w:lang w:val="es-MX"/>
        </w:rPr>
        <w:t xml:space="preserve"> </w:t>
      </w:r>
      <w:r w:rsidR="00465D0C">
        <w:rPr>
          <w:lang w:val="es-MX"/>
        </w:rPr>
        <w:t xml:space="preserve">sino que esto a su vez </w:t>
      </w:r>
      <w:r>
        <w:rPr>
          <w:lang w:val="es-MX"/>
        </w:rPr>
        <w:t xml:space="preserve">significa la </w:t>
      </w:r>
      <w:r w:rsidR="00465D0C">
        <w:rPr>
          <w:lang w:val="es-MX"/>
        </w:rPr>
        <w:t>eleva</w:t>
      </w:r>
      <w:r>
        <w:rPr>
          <w:lang w:val="es-MX"/>
        </w:rPr>
        <w:t xml:space="preserve">ción de </w:t>
      </w:r>
      <w:r w:rsidR="00465D0C">
        <w:rPr>
          <w:lang w:val="es-MX"/>
        </w:rPr>
        <w:t>los niveles nacionales de productividad</w:t>
      </w:r>
      <w:r>
        <w:rPr>
          <w:lang w:val="es-MX"/>
        </w:rPr>
        <w:t>, sobre todo en los países en desarrollo, los cuales son los m</w:t>
      </w:r>
      <w:r w:rsidR="00596870">
        <w:rPr>
          <w:lang w:val="es-MX"/>
        </w:rPr>
        <w:t>á</w:t>
      </w:r>
      <w:r>
        <w:rPr>
          <w:lang w:val="es-MX"/>
        </w:rPr>
        <w:t>s golpeados con este tipo de enfermedad</w:t>
      </w:r>
      <w:r w:rsidR="004D2601">
        <w:rPr>
          <w:lang w:val="es-MX"/>
        </w:rPr>
        <w:t xml:space="preserve"> y en donde ésta se potencializa gracias a las condiciones insalubles que albergan</w:t>
      </w:r>
      <w:r w:rsidR="00596870">
        <w:rPr>
          <w:lang w:val="es-MX"/>
        </w:rPr>
        <w:t>,</w:t>
      </w:r>
      <w:r w:rsidR="004D2601">
        <w:rPr>
          <w:lang w:val="es-MX"/>
        </w:rPr>
        <w:t xml:space="preserve"> pues propician enfermedades infecciosas parasitarias, malaria, tuberculosis</w:t>
      </w:r>
      <w:r w:rsidR="00986A2E">
        <w:rPr>
          <w:lang w:val="es-MX"/>
        </w:rPr>
        <w:t>, paludismo</w:t>
      </w:r>
      <w:r w:rsidR="004D2601">
        <w:rPr>
          <w:lang w:val="es-MX"/>
        </w:rPr>
        <w:t xml:space="preserve"> y VIH entre otras, </w:t>
      </w:r>
      <w:r w:rsidR="00596870">
        <w:rPr>
          <w:lang w:val="es-MX"/>
        </w:rPr>
        <w:t xml:space="preserve">factores que </w:t>
      </w:r>
      <w:r w:rsidR="004D2601">
        <w:rPr>
          <w:lang w:val="es-MX"/>
        </w:rPr>
        <w:t>acrecentan la anemia.</w:t>
      </w:r>
    </w:p>
    <w:p w:rsidR="00CD6D20" w:rsidRDefault="004D2601" w:rsidP="007442CC">
      <w:pPr>
        <w:rPr>
          <w:lang w:val="es-MX"/>
        </w:rPr>
      </w:pPr>
      <w:r>
        <w:rPr>
          <w:lang w:val="es-MX"/>
        </w:rPr>
        <w:t>Este tipo de situaciones críticas requiere</w:t>
      </w:r>
      <w:r w:rsidR="00596870">
        <w:rPr>
          <w:lang w:val="es-MX"/>
        </w:rPr>
        <w:t>n</w:t>
      </w:r>
      <w:r>
        <w:rPr>
          <w:lang w:val="es-MX"/>
        </w:rPr>
        <w:t xml:space="preserve"> el esfuerzo conjunto de gobiernos, organismos internacionales y de la sociedad </w:t>
      </w:r>
      <w:r w:rsidR="00F445E2">
        <w:rPr>
          <w:lang w:val="es-MX"/>
        </w:rPr>
        <w:t>en la búsqueda de alcanzar un mejor estado nutricional, mayor inmunización contra las infecciones y mejora en las condiciones de vida.  Aspectos faciles de mencionar pero que represe</w:t>
      </w:r>
      <w:r w:rsidR="00596870">
        <w:rPr>
          <w:lang w:val="es-MX"/>
        </w:rPr>
        <w:t>nta un inmenso trabajo de fondo y una gran labor de conjunto.</w:t>
      </w:r>
    </w:p>
    <w:p w:rsidR="0046080F" w:rsidRDefault="00596870" w:rsidP="007442CC">
      <w:pPr>
        <w:rPr>
          <w:lang w:val="es-MX"/>
        </w:rPr>
      </w:pPr>
      <w:r>
        <w:rPr>
          <w:lang w:val="es-MX"/>
        </w:rPr>
        <w:t xml:space="preserve">A nivel individual </w:t>
      </w:r>
      <w:r w:rsidR="0046080F">
        <w:rPr>
          <w:lang w:val="es-MX"/>
        </w:rPr>
        <w:t xml:space="preserve">y cotideano dentro de nuestra sociedad occidental </w:t>
      </w:r>
      <w:r>
        <w:rPr>
          <w:lang w:val="es-MX"/>
        </w:rPr>
        <w:t xml:space="preserve">es preciso que se tome conciencia del valor de una adecuada alimentación frente </w:t>
      </w:r>
      <w:r w:rsidR="0046080F">
        <w:rPr>
          <w:lang w:val="es-MX"/>
        </w:rPr>
        <w:t xml:space="preserve">al constante bormbardeo </w:t>
      </w:r>
      <w:r w:rsidR="007B7668">
        <w:rPr>
          <w:lang w:val="es-MX"/>
        </w:rPr>
        <w:t xml:space="preserve">mercadotécnico </w:t>
      </w:r>
      <w:r w:rsidR="0046080F">
        <w:rPr>
          <w:lang w:val="es-MX"/>
        </w:rPr>
        <w:t>de comida procesada</w:t>
      </w:r>
      <w:r w:rsidR="007B7668">
        <w:rPr>
          <w:lang w:val="es-MX"/>
        </w:rPr>
        <w:t xml:space="preserve"> o</w:t>
      </w:r>
      <w:r w:rsidR="0046080F">
        <w:rPr>
          <w:lang w:val="es-MX"/>
        </w:rPr>
        <w:t xml:space="preserve"> chatarra</w:t>
      </w:r>
      <w:r>
        <w:rPr>
          <w:lang w:val="es-MX"/>
        </w:rPr>
        <w:t xml:space="preserve">, pues indiscutiblemente las condiciones diarias de </w:t>
      </w:r>
      <w:r w:rsidR="0046080F">
        <w:rPr>
          <w:lang w:val="es-MX"/>
        </w:rPr>
        <w:t>estrés a las que nos enfrentamos día con día, precisan que el organismo se encuentre lo mejor preparado por medio de un apropiada nutrición y ejercicio</w:t>
      </w:r>
      <w:r w:rsidR="007B7668">
        <w:rPr>
          <w:lang w:val="es-MX"/>
        </w:rPr>
        <w:t xml:space="preserve">, lo cual </w:t>
      </w:r>
      <w:r w:rsidR="0046080F">
        <w:rPr>
          <w:lang w:val="es-MX"/>
        </w:rPr>
        <w:t xml:space="preserve">debiera ser </w:t>
      </w:r>
      <w:r w:rsidR="007B7668">
        <w:rPr>
          <w:lang w:val="es-MX"/>
        </w:rPr>
        <w:t>uno de los mayores compromisos de padres e instituciones educativas.</w:t>
      </w:r>
    </w:p>
    <w:p w:rsidR="00693AA6" w:rsidRDefault="007B7668" w:rsidP="007442CC">
      <w:pPr>
        <w:rPr>
          <w:lang w:val="es-MX"/>
        </w:rPr>
      </w:pPr>
      <w:r>
        <w:rPr>
          <w:lang w:val="es-MX"/>
        </w:rPr>
        <w:t xml:space="preserve">La tendencia a lo natural es la tónica a seguir más hay que saber combinar los alimentos para no provocar un deficit vitamínico o mineral.   El saber que comer y como comer hoy en día ya no es algo de sentido común, sino que por el contrario se ha tornado en una </w:t>
      </w:r>
      <w:r w:rsidR="00E57C87">
        <w:rPr>
          <w:lang w:val="es-MX"/>
        </w:rPr>
        <w:t xml:space="preserve">cuestión de </w:t>
      </w:r>
      <w:r>
        <w:rPr>
          <w:lang w:val="es-MX"/>
        </w:rPr>
        <w:t>educación.</w:t>
      </w:r>
      <w:r w:rsidR="00693AA6">
        <w:rPr>
          <w:lang w:val="es-MX"/>
        </w:rPr>
        <w:t xml:space="preserve"> </w:t>
      </w:r>
    </w:p>
    <w:p w:rsidR="00986A2E" w:rsidRDefault="00693AA6" w:rsidP="007442CC">
      <w:pPr>
        <w:rPr>
          <w:lang w:val="es-MX"/>
        </w:rPr>
      </w:pPr>
      <w:r>
        <w:rPr>
          <w:lang w:val="es-MX"/>
        </w:rPr>
        <w:t xml:space="preserve">Trabajar programas nutricionales en las escuelas es un aspecto que es preciso desarrollar. </w:t>
      </w:r>
    </w:p>
    <w:p w:rsidR="000F56AC" w:rsidRDefault="000F56AC">
      <w:pPr>
        <w:jc w:val="left"/>
        <w:rPr>
          <w:lang w:val="es-MX"/>
        </w:rPr>
      </w:pPr>
      <w:r>
        <w:rPr>
          <w:lang w:val="es-MX"/>
        </w:rPr>
        <w:t xml:space="preserve">Recomendaciones para evitar la anemia en </w:t>
      </w:r>
      <w:r w:rsidR="00B85008">
        <w:rPr>
          <w:lang w:val="es-MX"/>
        </w:rPr>
        <w:t>etapas normales</w:t>
      </w:r>
      <w:r>
        <w:rPr>
          <w:lang w:val="es-MX"/>
        </w:rPr>
        <w:t>:</w:t>
      </w:r>
    </w:p>
    <w:p w:rsidR="000F56AC" w:rsidRPr="00B85008" w:rsidRDefault="000F56AC" w:rsidP="00B85008">
      <w:pPr>
        <w:pStyle w:val="ListParagraph"/>
        <w:numPr>
          <w:ilvl w:val="0"/>
          <w:numId w:val="50"/>
        </w:numPr>
        <w:jc w:val="left"/>
        <w:rPr>
          <w:lang w:val="es-MX"/>
        </w:rPr>
      </w:pPr>
      <w:r w:rsidRPr="00B85008">
        <w:rPr>
          <w:lang w:val="es-MX"/>
        </w:rPr>
        <w:t>Antes y  después de una cirujía incrementar los alimentos que aportan después de haber tenido una cirujía</w:t>
      </w:r>
    </w:p>
    <w:p w:rsidR="00B85008" w:rsidRPr="00B85008" w:rsidRDefault="00B85008" w:rsidP="00B85008">
      <w:pPr>
        <w:pStyle w:val="ListParagraph"/>
        <w:numPr>
          <w:ilvl w:val="0"/>
          <w:numId w:val="50"/>
        </w:numPr>
        <w:jc w:val="left"/>
        <w:rPr>
          <w:lang w:val="es-MX"/>
        </w:rPr>
      </w:pPr>
      <w:r w:rsidRPr="00B85008">
        <w:rPr>
          <w:lang w:val="es-MX"/>
        </w:rPr>
        <w:t>Incrementar el suministro natural de hierro y vitaminas durante el embarazo y la lactancia.</w:t>
      </w:r>
    </w:p>
    <w:p w:rsidR="00B85008" w:rsidRPr="00B85008" w:rsidRDefault="000F56AC" w:rsidP="00B85008">
      <w:pPr>
        <w:pStyle w:val="ListParagraph"/>
        <w:numPr>
          <w:ilvl w:val="0"/>
          <w:numId w:val="50"/>
        </w:numPr>
        <w:jc w:val="left"/>
        <w:rPr>
          <w:lang w:val="es-MX"/>
        </w:rPr>
      </w:pPr>
      <w:r w:rsidRPr="00B85008">
        <w:rPr>
          <w:lang w:val="es-MX"/>
        </w:rPr>
        <w:t xml:space="preserve">Fomentar la lactancia materna en los niños, debido a que </w:t>
      </w:r>
      <w:r w:rsidR="00A17A34">
        <w:rPr>
          <w:lang w:val="es-MX"/>
        </w:rPr>
        <w:t xml:space="preserve">el </w:t>
      </w:r>
      <w:r w:rsidRPr="00B85008">
        <w:rPr>
          <w:lang w:val="es-MX"/>
        </w:rPr>
        <w:t>hierro</w:t>
      </w:r>
      <w:r w:rsidR="00A17A34">
        <w:rPr>
          <w:lang w:val="es-MX"/>
        </w:rPr>
        <w:t xml:space="preserve"> contenido en la leche materna es de mayor absorción</w:t>
      </w:r>
      <w:r w:rsidR="00B85008" w:rsidRPr="00B85008">
        <w:rPr>
          <w:lang w:val="es-MX"/>
        </w:rPr>
        <w:t>.</w:t>
      </w:r>
    </w:p>
    <w:p w:rsidR="00B85008" w:rsidRPr="00B85008" w:rsidRDefault="00B85008" w:rsidP="00B85008">
      <w:pPr>
        <w:pStyle w:val="ListParagraph"/>
        <w:numPr>
          <w:ilvl w:val="0"/>
          <w:numId w:val="50"/>
        </w:numPr>
        <w:jc w:val="left"/>
        <w:rPr>
          <w:lang w:val="es-MX"/>
        </w:rPr>
      </w:pPr>
      <w:r w:rsidRPr="00B85008">
        <w:rPr>
          <w:lang w:val="es-MX"/>
        </w:rPr>
        <w:t>Si se es vegetariano estricto deberán consumirse complementos vítaminicos que  combatan la falta de vitamina B12.</w:t>
      </w:r>
    </w:p>
    <w:p w:rsidR="00B85008" w:rsidRPr="00B85008" w:rsidRDefault="00B85008" w:rsidP="00B85008">
      <w:pPr>
        <w:pStyle w:val="ListParagraph"/>
        <w:numPr>
          <w:ilvl w:val="0"/>
          <w:numId w:val="50"/>
        </w:numPr>
        <w:jc w:val="left"/>
        <w:rPr>
          <w:lang w:val="es-MX"/>
        </w:rPr>
      </w:pPr>
      <w:r w:rsidRPr="00B85008">
        <w:rPr>
          <w:lang w:val="es-MX"/>
        </w:rPr>
        <w:t>Cuidar el suministro de hierro en los niños y adolescentes que se desarrollan rápidamente.</w:t>
      </w:r>
    </w:p>
    <w:p w:rsidR="00B85008" w:rsidRPr="00B85008" w:rsidRDefault="00B85008" w:rsidP="00B85008">
      <w:pPr>
        <w:pStyle w:val="ListParagraph"/>
        <w:numPr>
          <w:ilvl w:val="0"/>
          <w:numId w:val="50"/>
        </w:numPr>
        <w:jc w:val="left"/>
        <w:rPr>
          <w:lang w:val="es-MX"/>
        </w:rPr>
      </w:pPr>
      <w:r w:rsidRPr="00B85008">
        <w:rPr>
          <w:lang w:val="es-MX"/>
        </w:rPr>
        <w:t>Evitar el alcohol, las drogas , el tabaco y la exposición al plomo.</w:t>
      </w:r>
    </w:p>
    <w:p w:rsidR="00B85008" w:rsidRDefault="00B85008" w:rsidP="00B85008">
      <w:pPr>
        <w:pStyle w:val="ListParagraph"/>
        <w:numPr>
          <w:ilvl w:val="0"/>
          <w:numId w:val="50"/>
        </w:numPr>
        <w:jc w:val="left"/>
        <w:rPr>
          <w:lang w:val="es-MX"/>
        </w:rPr>
      </w:pPr>
      <w:r w:rsidRPr="00B85008">
        <w:rPr>
          <w:lang w:val="es-MX"/>
        </w:rPr>
        <w:t>Cuidar el balance de la dieta o ingerir suplementos en edades avanzadas.</w:t>
      </w:r>
      <w:r w:rsidR="000F56AC" w:rsidRPr="00B85008">
        <w:rPr>
          <w:lang w:val="es-MX"/>
        </w:rPr>
        <w:t xml:space="preserve"> </w:t>
      </w:r>
    </w:p>
    <w:p w:rsidR="00A17A34" w:rsidRDefault="00A17A34" w:rsidP="00B85008">
      <w:pPr>
        <w:pStyle w:val="ListParagraph"/>
        <w:numPr>
          <w:ilvl w:val="0"/>
          <w:numId w:val="50"/>
        </w:numPr>
        <w:jc w:val="left"/>
        <w:rPr>
          <w:lang w:val="es-MX"/>
        </w:rPr>
      </w:pPr>
      <w:r>
        <w:rPr>
          <w:lang w:val="es-MX"/>
        </w:rPr>
        <w:t>Descansar adecuadamente.</w:t>
      </w:r>
    </w:p>
    <w:p w:rsidR="00986A2E" w:rsidRPr="00B85008" w:rsidRDefault="00986A2E" w:rsidP="00B85008">
      <w:pPr>
        <w:pStyle w:val="ListParagraph"/>
        <w:numPr>
          <w:ilvl w:val="0"/>
          <w:numId w:val="50"/>
        </w:numPr>
        <w:jc w:val="left"/>
        <w:rPr>
          <w:lang w:val="es-MX"/>
        </w:rPr>
      </w:pPr>
      <w:r w:rsidRPr="00B85008">
        <w:rPr>
          <w:lang w:val="es-MX"/>
        </w:rPr>
        <w:br w:type="page"/>
      </w:r>
    </w:p>
    <w:p w:rsidR="00A023DB" w:rsidRDefault="00986A2E" w:rsidP="00986A2E">
      <w:pPr>
        <w:pStyle w:val="Heading1"/>
        <w:rPr>
          <w:sz w:val="28"/>
          <w:lang w:val="es-MX"/>
        </w:rPr>
      </w:pPr>
      <w:bookmarkStart w:id="38" w:name="_Toc263422580"/>
      <w:r w:rsidRPr="00986A2E">
        <w:rPr>
          <w:sz w:val="28"/>
          <w:lang w:val="es-MX"/>
        </w:rPr>
        <w:t>BIBLIOGRAFIA</w:t>
      </w:r>
      <w:bookmarkEnd w:id="38"/>
    </w:p>
    <w:p w:rsidR="00986A2E" w:rsidRDefault="00986A2E" w:rsidP="00986A2E">
      <w:pPr>
        <w:rPr>
          <w:lang w:val="es-MX"/>
        </w:rPr>
      </w:pPr>
    </w:p>
    <w:p w:rsidR="00206A35" w:rsidRPr="00AB20F2" w:rsidRDefault="00206A35" w:rsidP="00206A35">
      <w:pPr>
        <w:spacing w:before="0" w:after="0"/>
      </w:pPr>
      <w:r w:rsidRPr="006C56E5">
        <w:rPr>
          <w:b/>
          <w:u w:val="single"/>
          <w:lang w:val="es-MX"/>
        </w:rPr>
        <w:t>¿En qué consiste una prueba de sangre o hemograma completo?</w:t>
      </w:r>
      <w:r>
        <w:rPr>
          <w:lang w:val="es-MX"/>
        </w:rPr>
        <w:t xml:space="preserve"> . Centro Clínico de los Institutos Nacionales de Salud.</w:t>
      </w:r>
      <w:r w:rsidRPr="00AB20F2">
        <w:rPr>
          <w:lang w:val="es-MX"/>
        </w:rPr>
        <w:t xml:space="preserve"> </w:t>
      </w:r>
      <w:r>
        <w:rPr>
          <w:lang w:val="es-MX"/>
        </w:rPr>
        <w:t xml:space="preserve">5 pp. </w:t>
      </w:r>
      <w:hyperlink r:id="rId35" w:history="1">
        <w:r>
          <w:rPr>
            <w:rStyle w:val="Hyperlink"/>
          </w:rPr>
          <w:t>http://www.cc.nih.gov/ccc/patient_education/pepubs_sp/cbcsp.pdf</w:t>
        </w:r>
      </w:hyperlink>
    </w:p>
    <w:p w:rsidR="00206A35" w:rsidRDefault="00206A35" w:rsidP="00206A35">
      <w:pPr>
        <w:spacing w:before="0" w:after="0"/>
        <w:rPr>
          <w:lang w:val="es-MX"/>
        </w:rPr>
      </w:pPr>
      <w:r>
        <w:rPr>
          <w:lang w:val="es-MX"/>
        </w:rPr>
        <w:t xml:space="preserve">Alimentos ricos en vitamina B12. </w:t>
      </w:r>
      <w:hyperlink r:id="rId36" w:history="1">
        <w:r w:rsidRPr="00206A35">
          <w:rPr>
            <w:rStyle w:val="Hyperlink"/>
            <w:lang w:val="es-MX"/>
          </w:rPr>
          <w:t>http://alimentosvitaminas.com/alimentos-vitamina-b12</w:t>
        </w:r>
      </w:hyperlink>
    </w:p>
    <w:p w:rsidR="00206A35" w:rsidRDefault="00206A35" w:rsidP="00206A35">
      <w:pPr>
        <w:spacing w:before="0" w:after="0"/>
      </w:pPr>
      <w:r w:rsidRPr="00692F78">
        <w:rPr>
          <w:b/>
          <w:szCs w:val="20"/>
          <w:u w:val="single"/>
          <w:lang w:val="es-MX"/>
        </w:rPr>
        <w:t>Anemia drepanocítica</w:t>
      </w:r>
      <w:r w:rsidRPr="00206A35">
        <w:rPr>
          <w:szCs w:val="20"/>
          <w:lang w:val="es-MX"/>
        </w:rPr>
        <w:t xml:space="preserve">.  Centros para el Control y Prevencion de Enfermedades. </w:t>
      </w:r>
      <w:hyperlink r:id="rId37" w:history="1">
        <w:r>
          <w:rPr>
            <w:rStyle w:val="Hyperlink"/>
          </w:rPr>
          <w:t>http://www.cdc.gov/spanish/especialesCDC/AnemiaDrepanocitica/</w:t>
        </w:r>
      </w:hyperlink>
    </w:p>
    <w:p w:rsidR="00692F78" w:rsidRPr="00692F78" w:rsidRDefault="00692F78" w:rsidP="00206A35">
      <w:pPr>
        <w:spacing w:before="0" w:after="0"/>
        <w:rPr>
          <w:lang w:val="es-MX"/>
        </w:rPr>
      </w:pPr>
      <w:r w:rsidRPr="00692F78">
        <w:rPr>
          <w:b/>
          <w:u w:val="single"/>
          <w:lang w:val="es-MX"/>
        </w:rPr>
        <w:t>Anemia</w:t>
      </w:r>
      <w:r w:rsidRPr="00692F78">
        <w:rPr>
          <w:lang w:val="es-MX"/>
        </w:rPr>
        <w:t>. Capítulo 154. S</w:t>
      </w:r>
      <w:r>
        <w:rPr>
          <w:lang w:val="es-MX"/>
        </w:rPr>
        <w:t xml:space="preserve">ección 14. Trastorno de la Sangre.  10 pp. </w:t>
      </w:r>
      <w:hyperlink r:id="rId38" w:history="1">
        <w:r w:rsidRPr="00692F78">
          <w:rPr>
            <w:rStyle w:val="Hyperlink"/>
            <w:lang w:val="es-MX"/>
          </w:rPr>
          <w:t>http://www.msd.es/publicaciones/mmerck_hogar/seccion_14/seccion_14_154.html</w:t>
        </w:r>
      </w:hyperlink>
    </w:p>
    <w:p w:rsidR="00206A35" w:rsidRDefault="00206A35" w:rsidP="00206A35">
      <w:pPr>
        <w:spacing w:before="0" w:after="0"/>
      </w:pPr>
      <w:r w:rsidRPr="006C56E5">
        <w:rPr>
          <w:b/>
          <w:u w:val="single"/>
          <w:lang w:val="es-MX"/>
        </w:rPr>
        <w:t>Anemia falciforme</w:t>
      </w:r>
      <w:r w:rsidRPr="00DB63F9">
        <w:rPr>
          <w:lang w:val="es-MX"/>
        </w:rPr>
        <w:t xml:space="preserve">. Centro de Enseñanza del Embarazo. </w:t>
      </w:r>
      <w:hyperlink r:id="rId39" w:history="1">
        <w:r w:rsidRPr="00692F78">
          <w:rPr>
            <w:rStyle w:val="Hyperlink"/>
            <w:lang w:val="es-MX"/>
          </w:rPr>
          <w:t>http://www.</w:t>
        </w:r>
        <w:r>
          <w:rPr>
            <w:rStyle w:val="Hyperlink"/>
          </w:rPr>
          <w:t>nacersano.org/centro/9388_9967.asp</w:t>
        </w:r>
      </w:hyperlink>
    </w:p>
    <w:p w:rsidR="00206A35" w:rsidRDefault="00206A35" w:rsidP="00206A35">
      <w:pPr>
        <w:spacing w:before="0" w:after="0"/>
      </w:pPr>
      <w:r w:rsidRPr="006C56E5">
        <w:rPr>
          <w:b/>
          <w:u w:val="single"/>
          <w:lang w:val="es-MX"/>
        </w:rPr>
        <w:t>Anemia</w:t>
      </w:r>
      <w:r w:rsidRPr="00A30A17">
        <w:rPr>
          <w:lang w:val="es-MX"/>
        </w:rPr>
        <w:t xml:space="preserve"> Hemolítica Adquirida Autoinmune. Instituto de Investigaciones raras. </w:t>
      </w:r>
      <w:hyperlink r:id="rId40" w:history="1">
        <w:r>
          <w:rPr>
            <w:rStyle w:val="Hyperlink"/>
          </w:rPr>
          <w:t>http://iier.isciii.es/er/prg/er_bus2.asp?cod_enf=120</w:t>
        </w:r>
      </w:hyperlink>
    </w:p>
    <w:p w:rsidR="00206A35" w:rsidRDefault="00206A35" w:rsidP="00206A35">
      <w:pPr>
        <w:spacing w:before="0" w:after="0"/>
      </w:pPr>
      <w:r w:rsidRPr="006C56E5">
        <w:rPr>
          <w:b/>
          <w:u w:val="single"/>
          <w:lang w:val="es-MX"/>
        </w:rPr>
        <w:t>Anemia prevención y control.</w:t>
      </w:r>
      <w:r w:rsidRPr="00C71CCC">
        <w:rPr>
          <w:lang w:val="es-MX"/>
        </w:rPr>
        <w:t xml:space="preserve">  Organización Mundial de la Salud. </w:t>
      </w:r>
      <w:hyperlink r:id="rId41" w:history="1">
        <w:r>
          <w:rPr>
            <w:rStyle w:val="Hyperlink"/>
          </w:rPr>
          <w:t>http://www.who.int/medical_devices/initiatives/anaemia_control/en/</w:t>
        </w:r>
      </w:hyperlink>
    </w:p>
    <w:p w:rsidR="00206A35" w:rsidRDefault="00206A35" w:rsidP="00206A35">
      <w:pPr>
        <w:spacing w:before="0" w:after="0"/>
      </w:pPr>
      <w:r w:rsidRPr="006C56E5">
        <w:rPr>
          <w:b/>
          <w:u w:val="single"/>
          <w:lang w:val="es-MX"/>
        </w:rPr>
        <w:t>Anemia</w:t>
      </w:r>
      <w:r w:rsidRPr="006C56E5">
        <w:rPr>
          <w:lang w:val="es-MX"/>
        </w:rPr>
        <w:t xml:space="preserve">. Centro Medico de la Universidad de Maryland. </w:t>
      </w:r>
      <w:hyperlink r:id="rId42" w:history="1">
        <w:r>
          <w:rPr>
            <w:rStyle w:val="Hyperlink"/>
          </w:rPr>
          <w:t>http://www.umm.edu/ency/article/000560.htm</w:t>
        </w:r>
      </w:hyperlink>
    </w:p>
    <w:p w:rsidR="00206A35" w:rsidRDefault="00206A35" w:rsidP="00206A35">
      <w:pPr>
        <w:spacing w:before="0" w:after="0"/>
      </w:pPr>
      <w:r w:rsidRPr="006C56E5">
        <w:rPr>
          <w:b/>
          <w:u w:val="single"/>
        </w:rPr>
        <w:t>Anemia</w:t>
      </w:r>
      <w:r>
        <w:t xml:space="preserve">. </w:t>
      </w:r>
      <w:hyperlink r:id="rId43" w:history="1">
        <w:r>
          <w:rPr>
            <w:rStyle w:val="Hyperlink"/>
          </w:rPr>
          <w:t>http://escuela.med.puc.cl/paginas/departamentos/obstetricia/altoriesgo/anemia.html</w:t>
        </w:r>
      </w:hyperlink>
    </w:p>
    <w:p w:rsidR="00206A35" w:rsidRDefault="00206A35" w:rsidP="00206A35">
      <w:pPr>
        <w:spacing w:before="0" w:after="0"/>
      </w:pPr>
      <w:r w:rsidRPr="006C56E5">
        <w:rPr>
          <w:b/>
        </w:rPr>
        <w:t>Anemia</w:t>
      </w:r>
      <w:r>
        <w:t xml:space="preserve">. </w:t>
      </w:r>
      <w:hyperlink r:id="rId44" w:history="1">
        <w:r>
          <w:rPr>
            <w:rStyle w:val="Hyperlink"/>
          </w:rPr>
          <w:t>http://www.zaragoza.unam.mx/educacion_n_linea/tema_9_anemia/t9sub1.html</w:t>
        </w:r>
      </w:hyperlink>
    </w:p>
    <w:p w:rsidR="00206A35" w:rsidRDefault="00206A35" w:rsidP="00206A35">
      <w:pPr>
        <w:spacing w:before="0" w:after="0"/>
      </w:pPr>
      <w:r w:rsidRPr="006C56E5">
        <w:rPr>
          <w:b/>
          <w:u w:val="single"/>
          <w:lang w:val="es-MX"/>
        </w:rPr>
        <w:t>Anemia</w:t>
      </w:r>
      <w:r w:rsidRPr="004776AF">
        <w:rPr>
          <w:lang w:val="es-MX"/>
        </w:rPr>
        <w:t>. Instituto Nacional del Corazón, los Pulmones y la Sangre.</w:t>
      </w:r>
      <w:r>
        <w:rPr>
          <w:lang w:val="es-MX"/>
        </w:rPr>
        <w:t xml:space="preserve"> Departamento de Salud y Servicios Humanos de los Estados Unidos. </w:t>
      </w:r>
      <w:hyperlink r:id="rId45" w:history="1">
        <w:r>
          <w:rPr>
            <w:rStyle w:val="Hyperlink"/>
          </w:rPr>
          <w:t>http://www.nhlbi.nih.gov/</w:t>
        </w:r>
      </w:hyperlink>
    </w:p>
    <w:p w:rsidR="00206A35" w:rsidRDefault="00206A35" w:rsidP="00206A35">
      <w:pPr>
        <w:spacing w:before="0" w:after="0"/>
      </w:pPr>
      <w:r w:rsidRPr="006C56E5">
        <w:rPr>
          <w:b/>
          <w:u w:val="single"/>
        </w:rPr>
        <w:t>Anemia</w:t>
      </w:r>
      <w:r>
        <w:t xml:space="preserve">. Jansen-Cilab. </w:t>
      </w:r>
      <w:hyperlink r:id="rId46" w:history="1">
        <w:r>
          <w:rPr>
            <w:rStyle w:val="Hyperlink"/>
          </w:rPr>
          <w:t>http://www.janssen-cilag.es/disease/detail.jhtml?itemname=anemia_about&amp;product=none</w:t>
        </w:r>
      </w:hyperlink>
    </w:p>
    <w:p w:rsidR="00206A35" w:rsidRDefault="00206A35" w:rsidP="00206A35">
      <w:pPr>
        <w:spacing w:before="0" w:after="0"/>
      </w:pPr>
      <w:r w:rsidRPr="006C56E5">
        <w:rPr>
          <w:b/>
          <w:u w:val="single"/>
          <w:lang w:val="es-MX"/>
        </w:rPr>
        <w:t>Anemia</w:t>
      </w:r>
      <w:r w:rsidRPr="00DB63F9">
        <w:rPr>
          <w:lang w:val="es-MX"/>
        </w:rPr>
        <w:t xml:space="preserve">. Medline Plus. </w:t>
      </w:r>
      <w:hyperlink r:id="rId47" w:history="1">
        <w:r w:rsidRPr="00DB63F9">
          <w:rPr>
            <w:rStyle w:val="Hyperlink"/>
          </w:rPr>
          <w:t>http://www</w:t>
        </w:r>
        <w:r>
          <w:rPr>
            <w:rStyle w:val="Hyperlink"/>
          </w:rPr>
          <w:t>.nlm.nih.gov/medlineplus/spanish/anemia.html</w:t>
        </w:r>
      </w:hyperlink>
    </w:p>
    <w:p w:rsidR="00206A35" w:rsidRDefault="00206A35" w:rsidP="00206A35">
      <w:pPr>
        <w:spacing w:before="0" w:after="0"/>
      </w:pPr>
      <w:r w:rsidRPr="006C56E5">
        <w:rPr>
          <w:b/>
          <w:u w:val="single"/>
        </w:rPr>
        <w:t>Anemia</w:t>
      </w:r>
      <w:r>
        <w:t xml:space="preserve">. Salud en niños. </w:t>
      </w:r>
      <w:hyperlink r:id="rId48" w:history="1">
        <w:r>
          <w:rPr>
            <w:rStyle w:val="Hyperlink"/>
          </w:rPr>
          <w:t>http://kidshealth.org/parent/medical/heart/anemia.html</w:t>
        </w:r>
      </w:hyperlink>
    </w:p>
    <w:p w:rsidR="00206A35" w:rsidRDefault="00206A35" w:rsidP="00206A35">
      <w:pPr>
        <w:spacing w:before="0" w:after="0"/>
      </w:pPr>
      <w:r w:rsidRPr="006C56E5">
        <w:rPr>
          <w:b/>
          <w:u w:val="single"/>
          <w:lang w:val="es-MX"/>
        </w:rPr>
        <w:t>Anemias causadas por Hemolisis</w:t>
      </w:r>
      <w:r w:rsidRPr="004776AF">
        <w:rPr>
          <w:lang w:val="es-MX"/>
        </w:rPr>
        <w:t xml:space="preserve">. Hematología y Oncologia. </w:t>
      </w:r>
      <w:r>
        <w:rPr>
          <w:lang w:val="es-MX"/>
        </w:rPr>
        <w:t xml:space="preserve">Manuales Merck. </w:t>
      </w:r>
      <w:hyperlink r:id="rId49" w:history="1">
        <w:r>
          <w:rPr>
            <w:rStyle w:val="Hyperlink"/>
          </w:rPr>
          <w:t>http://www.merck.com/mmpe/sec11/ch131/ch131a.html</w:t>
        </w:r>
      </w:hyperlink>
    </w:p>
    <w:p w:rsidR="00206A35" w:rsidRPr="003A03FE" w:rsidRDefault="00206A35" w:rsidP="00206A35">
      <w:pPr>
        <w:spacing w:before="0" w:after="0"/>
      </w:pPr>
      <w:r w:rsidRPr="003A03FE">
        <w:rPr>
          <w:lang w:val="es-MX"/>
        </w:rPr>
        <w:t xml:space="preserve">BESA, Emmanuel. </w:t>
      </w:r>
      <w:r w:rsidRPr="003A03FE">
        <w:rPr>
          <w:b/>
          <w:u w:val="single"/>
          <w:lang w:val="es-MX"/>
        </w:rPr>
        <w:t>La hemoglobinuria paroxistica nocturna</w:t>
      </w:r>
      <w:r w:rsidRPr="003A03FE">
        <w:rPr>
          <w:lang w:val="es-MX"/>
        </w:rPr>
        <w:t xml:space="preserve">, 2009.  </w:t>
      </w:r>
      <w:hyperlink r:id="rId50" w:history="1">
        <w:r w:rsidRPr="003A03FE">
          <w:rPr>
            <w:rStyle w:val="Hyperlink"/>
            <w:lang w:val="es-MX"/>
          </w:rPr>
          <w:t>http://emedicine.medscape.com/article/207468-overview</w:t>
        </w:r>
      </w:hyperlink>
    </w:p>
    <w:p w:rsidR="00206A35" w:rsidRDefault="00206A35" w:rsidP="00206A35">
      <w:pPr>
        <w:spacing w:before="0" w:after="0"/>
      </w:pPr>
      <w:r w:rsidRPr="00AB20F2">
        <w:rPr>
          <w:lang w:val="es-MX"/>
        </w:rPr>
        <w:t xml:space="preserve">BRANDA, Nora y colaboradores. </w:t>
      </w:r>
      <w:r w:rsidRPr="006C56E5">
        <w:rPr>
          <w:b/>
          <w:u w:val="single"/>
          <w:lang w:val="es-MX"/>
        </w:rPr>
        <w:t>Hemoglobina</w:t>
      </w:r>
      <w:r w:rsidRPr="00AB20F2">
        <w:rPr>
          <w:lang w:val="es-MX"/>
        </w:rPr>
        <w:t xml:space="preserve">. </w:t>
      </w:r>
      <w:r>
        <w:rPr>
          <w:lang w:val="es-MX"/>
        </w:rPr>
        <w:t xml:space="preserve">Catedra de Bioquimica. Facultad de medicina UNNE. 2008. 10 pp. </w:t>
      </w:r>
      <w:hyperlink r:id="rId51" w:history="1">
        <w:r>
          <w:rPr>
            <w:rStyle w:val="Hyperlink"/>
          </w:rPr>
          <w:t>http://www.med.unne.edu.ar/catedras/bioquimica/pdf/hemoglobina.pdf</w:t>
        </w:r>
      </w:hyperlink>
    </w:p>
    <w:p w:rsidR="00206A35" w:rsidRDefault="00206A35" w:rsidP="00206A35">
      <w:pPr>
        <w:spacing w:before="0" w:after="0"/>
      </w:pPr>
      <w:r w:rsidRPr="00986A2E">
        <w:rPr>
          <w:b/>
          <w:u w:val="single"/>
          <w:lang w:val="es-MX"/>
        </w:rPr>
        <w:t>Deficiencia de micronutrientes</w:t>
      </w:r>
      <w:r w:rsidRPr="00986A2E">
        <w:rPr>
          <w:lang w:val="es-MX"/>
        </w:rPr>
        <w:t>.  Organización Mundial de la Salud</w:t>
      </w:r>
      <w:r>
        <w:rPr>
          <w:lang w:val="es-MX"/>
        </w:rPr>
        <w:t xml:space="preserve">. </w:t>
      </w:r>
      <w:hyperlink r:id="rId52" w:history="1">
        <w:r>
          <w:rPr>
            <w:rStyle w:val="Hyperlink"/>
          </w:rPr>
          <w:t>http://www.who.int/nutrition/topics/ida/en/index.html</w:t>
        </w:r>
      </w:hyperlink>
    </w:p>
    <w:p w:rsidR="00206A35" w:rsidRPr="00DB63F9" w:rsidRDefault="00206A35" w:rsidP="00206A35">
      <w:pPr>
        <w:spacing w:before="0" w:after="0"/>
        <w:rPr>
          <w:lang w:val="es-MX"/>
        </w:rPr>
      </w:pPr>
      <w:r w:rsidRPr="006C56E5">
        <w:rPr>
          <w:b/>
          <w:u w:val="single"/>
          <w:lang w:val="es-MX"/>
        </w:rPr>
        <w:t>Drepanocitosis y otras hemogobinopatias.</w:t>
      </w:r>
      <w:r w:rsidRPr="00DB63F9">
        <w:rPr>
          <w:lang w:val="es-MX"/>
        </w:rPr>
        <w:t xml:space="preserve"> Organización Mu</w:t>
      </w:r>
      <w:r>
        <w:rPr>
          <w:lang w:val="es-MX"/>
        </w:rPr>
        <w:t xml:space="preserve">ndial de la Salud.  </w:t>
      </w:r>
      <w:hyperlink r:id="rId53" w:history="1">
        <w:r w:rsidRPr="00206A35">
          <w:rPr>
            <w:rStyle w:val="Hyperlink"/>
            <w:lang w:val="es-MX"/>
          </w:rPr>
          <w:t>http://www.who.int/mediacentre/factsheets/fs308/es/index.html</w:t>
        </w:r>
      </w:hyperlink>
    </w:p>
    <w:p w:rsidR="00206A35" w:rsidRDefault="00206A35" w:rsidP="00206A35">
      <w:pPr>
        <w:spacing w:before="0" w:after="0"/>
      </w:pPr>
      <w:r w:rsidRPr="006C56E5">
        <w:rPr>
          <w:b/>
          <w:u w:val="single"/>
          <w:lang w:val="es-MX"/>
        </w:rPr>
        <w:t>Enfocados en la anemia</w:t>
      </w:r>
      <w:r w:rsidRPr="00C71CCC">
        <w:rPr>
          <w:lang w:val="es-MX"/>
        </w:rPr>
        <w:t xml:space="preserve">. Organización Mundial de la Salud. </w:t>
      </w:r>
      <w:r>
        <w:rPr>
          <w:lang w:val="es-MX"/>
        </w:rPr>
        <w:t xml:space="preserve">2 pp. </w:t>
      </w:r>
      <w:hyperlink r:id="rId54" w:history="1">
        <w:r>
          <w:rPr>
            <w:rStyle w:val="Hyperlink"/>
          </w:rPr>
          <w:t>http://www.who.int/medical_devices/publications/en/WHO_UNICEF-anaemiastatement.pdf</w:t>
        </w:r>
      </w:hyperlink>
    </w:p>
    <w:p w:rsidR="00206A35" w:rsidRDefault="00206A35" w:rsidP="00206A35">
      <w:pPr>
        <w:spacing w:before="0" w:after="0"/>
      </w:pPr>
      <w:r w:rsidRPr="009C3CAC">
        <w:rPr>
          <w:b/>
          <w:u w:val="single"/>
          <w:lang w:val="es-MX"/>
        </w:rPr>
        <w:t>Entendiendo la Anemia – Lo básico. WebMD</w:t>
      </w:r>
      <w:r>
        <w:rPr>
          <w:lang w:val="es-MX"/>
        </w:rPr>
        <w:t xml:space="preserve">. </w:t>
      </w:r>
      <w:hyperlink r:id="rId55" w:history="1">
        <w:r>
          <w:rPr>
            <w:rStyle w:val="Hyperlink"/>
          </w:rPr>
          <w:t>http://www.webmd.com/a-to-z-guides/understanding-anemia-basics</w:t>
        </w:r>
      </w:hyperlink>
    </w:p>
    <w:p w:rsidR="00206A35" w:rsidRDefault="00206A35" w:rsidP="00206A35">
      <w:pPr>
        <w:spacing w:before="0" w:after="0"/>
      </w:pPr>
      <w:r w:rsidRPr="006C56E5">
        <w:rPr>
          <w:b/>
          <w:u w:val="single"/>
          <w:lang w:val="es-MX"/>
        </w:rPr>
        <w:t>Escala de color de la Hemoglobina</w:t>
      </w:r>
      <w:r w:rsidRPr="00C71CCC">
        <w:rPr>
          <w:lang w:val="es-MX"/>
        </w:rPr>
        <w:t xml:space="preserve">. </w:t>
      </w:r>
      <w:r>
        <w:rPr>
          <w:lang w:val="es-MX"/>
        </w:rPr>
        <w:t xml:space="preserve">Organización Mundial de la Salud. 6 pp. </w:t>
      </w:r>
      <w:hyperlink r:id="rId56" w:history="1">
        <w:r>
          <w:rPr>
            <w:rStyle w:val="Hyperlink"/>
          </w:rPr>
          <w:t>http://www.who.int/medical_devices/publications/en/HbCS_brochure.pdf</w:t>
        </w:r>
      </w:hyperlink>
    </w:p>
    <w:p w:rsidR="00337E40" w:rsidRDefault="00337E40" w:rsidP="00206A35">
      <w:pPr>
        <w:spacing w:before="0" w:after="0"/>
        <w:rPr>
          <w:lang w:val="es-MX"/>
        </w:rPr>
      </w:pPr>
      <w:r>
        <w:rPr>
          <w:b/>
          <w:u w:val="single"/>
          <w:lang w:val="es-MX"/>
        </w:rPr>
        <w:t xml:space="preserve">Explicación básica de médula ósea. </w:t>
      </w:r>
      <w:r w:rsidRPr="00337E40">
        <w:rPr>
          <w:lang w:val="es-MX"/>
        </w:rPr>
        <w:t>Instituto de Educación del paciente.</w:t>
      </w:r>
      <w:r>
        <w:rPr>
          <w:lang w:val="es-MX"/>
        </w:rPr>
        <w:t xml:space="preserve"> 1995-2009. </w:t>
      </w:r>
      <w:hyperlink r:id="rId57" w:history="1">
        <w:r w:rsidRPr="001E026D">
          <w:rPr>
            <w:rStyle w:val="Hyperlink"/>
            <w:lang w:val="es-MX"/>
          </w:rPr>
          <w:t>http://online.x-plain.com/modules_v3/oncology/oc220101/oc229101.pdf</w:t>
        </w:r>
      </w:hyperlink>
    </w:p>
    <w:p w:rsidR="00206A35" w:rsidRPr="006C56E5" w:rsidRDefault="00206A35" w:rsidP="00206A35">
      <w:pPr>
        <w:spacing w:before="0" w:after="0"/>
        <w:rPr>
          <w:b/>
          <w:u w:val="single"/>
          <w:lang w:val="es-MX"/>
        </w:rPr>
      </w:pPr>
      <w:r w:rsidRPr="006C56E5">
        <w:rPr>
          <w:b/>
          <w:u w:val="single"/>
          <w:lang w:val="es-MX"/>
        </w:rPr>
        <w:t>Frotis de sangre</w:t>
      </w:r>
      <w:r w:rsidRPr="00A30A17">
        <w:rPr>
          <w:lang w:val="es-MX"/>
        </w:rPr>
        <w:t xml:space="preserve">. Clínica Dam. </w:t>
      </w:r>
      <w:hyperlink r:id="rId58" w:history="1">
        <w:r w:rsidRPr="00A30A17">
          <w:rPr>
            <w:rStyle w:val="Hyperlink"/>
            <w:lang w:val="es-MX"/>
          </w:rPr>
          <w:t>http://www.clinicadam.com/salud/5/003665.html</w:t>
        </w:r>
      </w:hyperlink>
    </w:p>
    <w:p w:rsidR="00206A35" w:rsidRDefault="00206A35" w:rsidP="00206A35">
      <w:pPr>
        <w:spacing w:before="0" w:after="0"/>
      </w:pPr>
      <w:r w:rsidRPr="00A30A17">
        <w:rPr>
          <w:lang w:val="es-MX"/>
        </w:rPr>
        <w:t xml:space="preserve">GARCIA, Katerine y autores varios. </w:t>
      </w:r>
      <w:r>
        <w:rPr>
          <w:lang w:val="es-MX"/>
        </w:rPr>
        <w:t xml:space="preserve">Anemia hemolítica autoinmune idiopática. Venezuela, 2004. </w:t>
      </w:r>
      <w:hyperlink r:id="rId59" w:history="1">
        <w:r>
          <w:rPr>
            <w:rStyle w:val="Hyperlink"/>
          </w:rPr>
          <w:t>http://www.indexmedico.com/publicaciones/indexmed_journal/edicion10/anemia_hemolitica/garcia.htm</w:t>
        </w:r>
      </w:hyperlink>
    </w:p>
    <w:p w:rsidR="00206A35" w:rsidRDefault="00206A35" w:rsidP="00206A35">
      <w:pPr>
        <w:spacing w:before="0" w:after="0"/>
      </w:pPr>
      <w:r w:rsidRPr="006C56E5">
        <w:rPr>
          <w:b/>
          <w:u w:val="single"/>
          <w:lang w:val="es-MX"/>
        </w:rPr>
        <w:t>Hemoglinopatias</w:t>
      </w:r>
      <w:r w:rsidRPr="00A30A17">
        <w:rPr>
          <w:lang w:val="es-MX"/>
        </w:rPr>
        <w:t xml:space="preserve">. El rincón del vago. </w:t>
      </w:r>
      <w:hyperlink r:id="rId60" w:history="1">
        <w:r>
          <w:rPr>
            <w:rStyle w:val="Hyperlink"/>
          </w:rPr>
          <w:t>http://html.rincondelvago.com/hemoglobinopatias_1.html</w:t>
        </w:r>
      </w:hyperlink>
    </w:p>
    <w:p w:rsidR="00206A35" w:rsidRDefault="00206A35" w:rsidP="00206A35">
      <w:pPr>
        <w:spacing w:before="0" w:after="0"/>
      </w:pPr>
      <w:r w:rsidRPr="006C56E5">
        <w:rPr>
          <w:b/>
          <w:u w:val="single"/>
          <w:lang w:val="es-MX"/>
        </w:rPr>
        <w:t>Hemoglobina E</w:t>
      </w:r>
      <w:r w:rsidRPr="00AB20F2">
        <w:rPr>
          <w:lang w:val="es-MX"/>
        </w:rPr>
        <w:t>.  Red Europea para Anemias Raras y Congenitas.</w:t>
      </w:r>
      <w:r>
        <w:rPr>
          <w:lang w:val="es-MX"/>
        </w:rPr>
        <w:t xml:space="preserve"> </w:t>
      </w:r>
      <w:hyperlink r:id="rId61" w:history="1">
        <w:r>
          <w:rPr>
            <w:rStyle w:val="Hyperlink"/>
          </w:rPr>
          <w:t>http://w3.enerca.org/tabid/194/Default.aspx</w:t>
        </w:r>
      </w:hyperlink>
    </w:p>
    <w:p w:rsidR="00206A35" w:rsidRDefault="00206A35" w:rsidP="00206A35">
      <w:pPr>
        <w:spacing w:before="0" w:after="0"/>
      </w:pPr>
      <w:r w:rsidRPr="00DB63F9">
        <w:rPr>
          <w:lang w:val="es-MX"/>
        </w:rPr>
        <w:t>Hemoglobinopatia. ADAM. E</w:t>
      </w:r>
      <w:r>
        <w:rPr>
          <w:lang w:val="es-MX"/>
        </w:rPr>
        <w:t xml:space="preserve">nciclopedia Multimedia. Merck. </w:t>
      </w:r>
      <w:hyperlink r:id="rId62" w:history="1">
        <w:r>
          <w:rPr>
            <w:rStyle w:val="Hyperlink"/>
          </w:rPr>
          <w:t>http://www.mercksource.com/pp/us/cns/cns_hl_adam.jspzQzpgzEzzSzppdocszSzuszSzcnszSzcontentzSzadamfullzSzadam_ency_espzSz5zSz001291zPzhtm</w:t>
        </w:r>
      </w:hyperlink>
    </w:p>
    <w:p w:rsidR="00206A35" w:rsidRDefault="009668CC" w:rsidP="00206A35">
      <w:pPr>
        <w:spacing w:before="0" w:after="0"/>
        <w:rPr>
          <w:sz w:val="20"/>
          <w:szCs w:val="20"/>
          <w:lang w:val="es-MX"/>
        </w:rPr>
      </w:pPr>
      <w:hyperlink r:id="rId63" w:history="1">
        <w:r w:rsidR="00206A35" w:rsidRPr="001E026D">
          <w:rPr>
            <w:rStyle w:val="Hyperlink"/>
            <w:sz w:val="20"/>
            <w:szCs w:val="20"/>
            <w:lang w:val="es-MX"/>
          </w:rPr>
          <w:t>http://en.wikipedia.org</w:t>
        </w:r>
      </w:hyperlink>
    </w:p>
    <w:p w:rsidR="00206A35" w:rsidRDefault="00206A35" w:rsidP="00206A35">
      <w:pPr>
        <w:spacing w:before="0" w:after="0"/>
      </w:pPr>
      <w:r w:rsidRPr="00206A35">
        <w:rPr>
          <w:lang w:val="es-MX"/>
        </w:rPr>
        <w:t xml:space="preserve">JIMENEZ, Agustín Julian. </w:t>
      </w:r>
      <w:r w:rsidRPr="00206A35">
        <w:rPr>
          <w:b/>
          <w:u w:val="single"/>
          <w:lang w:val="es-MX"/>
        </w:rPr>
        <w:t>Hematología</w:t>
      </w:r>
      <w:r w:rsidRPr="00206A35">
        <w:rPr>
          <w:lang w:val="es-MX"/>
        </w:rPr>
        <w:t xml:space="preserve">. Capítulo 42. </w:t>
      </w:r>
      <w:hyperlink r:id="rId64" w:history="1">
        <w:r>
          <w:rPr>
            <w:rStyle w:val="Hyperlink"/>
          </w:rPr>
          <w:t>http://www.normon.es/media/manual_8/capitulo_42.pdf</w:t>
        </w:r>
      </w:hyperlink>
    </w:p>
    <w:p w:rsidR="00206A35" w:rsidRPr="00206A35" w:rsidRDefault="00206A35" w:rsidP="00206A35">
      <w:pPr>
        <w:spacing w:before="0" w:after="0"/>
        <w:rPr>
          <w:lang w:val="es-MX"/>
        </w:rPr>
      </w:pPr>
      <w:r w:rsidRPr="003A03FE">
        <w:rPr>
          <w:b/>
          <w:u w:val="single"/>
          <w:lang w:val="es-MX"/>
        </w:rPr>
        <w:t>La sangre</w:t>
      </w:r>
      <w:r w:rsidRPr="00206A35">
        <w:rPr>
          <w:lang w:val="es-MX"/>
        </w:rPr>
        <w:t xml:space="preserve">. </w:t>
      </w:r>
      <w:hyperlink r:id="rId65" w:anchor="Sangre" w:history="1">
        <w:r w:rsidRPr="00206A35">
          <w:rPr>
            <w:rStyle w:val="Hyperlink"/>
            <w:lang w:val="es-MX"/>
          </w:rPr>
          <w:t>http://www.bsburgos.org/la_sangre.htm#Sangre</w:t>
        </w:r>
      </w:hyperlink>
    </w:p>
    <w:p w:rsidR="00206A35" w:rsidRDefault="00206A35" w:rsidP="00206A35">
      <w:pPr>
        <w:spacing w:before="0" w:after="0"/>
        <w:rPr>
          <w:lang w:val="es-MX"/>
        </w:rPr>
      </w:pPr>
      <w:r w:rsidRPr="003A03FE">
        <w:rPr>
          <w:b/>
          <w:u w:val="single"/>
          <w:lang w:val="es-MX"/>
        </w:rPr>
        <w:t>Nutricion</w:t>
      </w:r>
      <w:r w:rsidRPr="00D72EED">
        <w:rPr>
          <w:lang w:val="es-MX"/>
        </w:rPr>
        <w:t xml:space="preserve">. Zona Diet. </w:t>
      </w:r>
      <w:hyperlink r:id="rId66" w:history="1">
        <w:r w:rsidRPr="001E026D">
          <w:rPr>
            <w:rStyle w:val="Hyperlink"/>
            <w:lang w:val="es-MX"/>
          </w:rPr>
          <w:t>http://www.zonadiet.com/nutricion/</w:t>
        </w:r>
      </w:hyperlink>
    </w:p>
    <w:p w:rsidR="00206A35" w:rsidRDefault="00206A35" w:rsidP="00206A35">
      <w:pPr>
        <w:spacing w:before="0" w:after="0"/>
      </w:pPr>
      <w:r w:rsidRPr="00263F45">
        <w:rPr>
          <w:lang w:val="es-MX"/>
        </w:rPr>
        <w:t xml:space="preserve">PEREZ, Natalia y </w:t>
      </w:r>
      <w:r>
        <w:rPr>
          <w:lang w:val="es-MX"/>
        </w:rPr>
        <w:t>LOPEZ, X</w:t>
      </w:r>
      <w:r w:rsidRPr="00263F45">
        <w:rPr>
          <w:lang w:val="es-MX"/>
        </w:rPr>
        <w:t>osé Luis.</w:t>
      </w:r>
      <w:r>
        <w:rPr>
          <w:lang w:val="es-MX"/>
        </w:rPr>
        <w:t xml:space="preserve"> </w:t>
      </w:r>
      <w:r w:rsidRPr="006C56E5">
        <w:rPr>
          <w:b/>
          <w:u w:val="single"/>
          <w:lang w:val="es-MX"/>
        </w:rPr>
        <w:t>Estudio de una anemia</w:t>
      </w:r>
      <w:r>
        <w:rPr>
          <w:lang w:val="es-MX"/>
        </w:rPr>
        <w:t xml:space="preserve">. 2005. España. </w:t>
      </w:r>
      <w:hyperlink r:id="rId67" w:history="1">
        <w:r>
          <w:rPr>
            <w:rStyle w:val="Hyperlink"/>
          </w:rPr>
          <w:t>http://www.fisterra.com/guias2/anemia.asp</w:t>
        </w:r>
      </w:hyperlink>
    </w:p>
    <w:p w:rsidR="00206A35" w:rsidRDefault="00206A35" w:rsidP="00206A35">
      <w:pPr>
        <w:spacing w:before="0" w:after="0"/>
      </w:pPr>
      <w:r w:rsidRPr="003A03FE">
        <w:rPr>
          <w:b/>
          <w:u w:val="single"/>
        </w:rPr>
        <w:t>Sangre</w:t>
      </w:r>
      <w:r>
        <w:t xml:space="preserve">. </w:t>
      </w:r>
      <w:hyperlink r:id="rId68" w:history="1">
        <w:r>
          <w:rPr>
            <w:rStyle w:val="Hyperlink"/>
          </w:rPr>
          <w:t>http://redescolar.ilce.edu.mx/redescolar2008/educontinua/conciencia/biologia/acertijos_biologicos/acertijos00-01/chsol7.htm</w:t>
        </w:r>
      </w:hyperlink>
    </w:p>
    <w:p w:rsidR="00206A35" w:rsidRPr="00206A35" w:rsidRDefault="00206A35" w:rsidP="00206A35">
      <w:pPr>
        <w:spacing w:before="0" w:after="0"/>
        <w:rPr>
          <w:lang w:val="es-MX"/>
        </w:rPr>
      </w:pPr>
      <w:r w:rsidRPr="003A03FE">
        <w:rPr>
          <w:b/>
          <w:u w:val="single"/>
          <w:lang w:val="es-MX"/>
        </w:rPr>
        <w:t>Sangre</w:t>
      </w:r>
      <w:r w:rsidRPr="00206A35">
        <w:rPr>
          <w:lang w:val="es-MX"/>
        </w:rPr>
        <w:t xml:space="preserve">. </w:t>
      </w:r>
      <w:hyperlink r:id="rId69" w:history="1">
        <w:r w:rsidRPr="00206A35">
          <w:rPr>
            <w:rStyle w:val="Hyperlink"/>
            <w:lang w:val="es-MX"/>
          </w:rPr>
          <w:t>http://www.ferato.com/wiki/index.php/Sangre</w:t>
        </w:r>
      </w:hyperlink>
    </w:p>
    <w:p w:rsidR="00206A35" w:rsidRPr="00206A35" w:rsidRDefault="00206A35" w:rsidP="00206A35">
      <w:pPr>
        <w:spacing w:before="0" w:after="0"/>
        <w:rPr>
          <w:lang w:val="es-MX"/>
        </w:rPr>
      </w:pPr>
      <w:r w:rsidRPr="00206A35">
        <w:rPr>
          <w:lang w:val="es-MX"/>
        </w:rPr>
        <w:t xml:space="preserve">SCHINK, Pablo. </w:t>
      </w:r>
      <w:r w:rsidRPr="00206A35">
        <w:rPr>
          <w:b/>
          <w:u w:val="single"/>
          <w:lang w:val="es-MX"/>
        </w:rPr>
        <w:t>La anemia hemolítica</w:t>
      </w:r>
      <w:r w:rsidRPr="00206A35">
        <w:rPr>
          <w:lang w:val="es-MX"/>
        </w:rPr>
        <w:t xml:space="preserve">. 2009.  </w:t>
      </w:r>
      <w:hyperlink r:id="rId70" w:history="1">
        <w:r w:rsidRPr="00206A35">
          <w:rPr>
            <w:rStyle w:val="Hyperlink"/>
            <w:lang w:val="es-MX"/>
          </w:rPr>
          <w:t>http://emedicine.medscape.com/article/201066-overview</w:t>
        </w:r>
      </w:hyperlink>
    </w:p>
    <w:p w:rsidR="00206A35" w:rsidRPr="006C56E5" w:rsidRDefault="00206A35" w:rsidP="00206A35">
      <w:pPr>
        <w:spacing w:before="0" w:after="0"/>
        <w:rPr>
          <w:sz w:val="20"/>
          <w:szCs w:val="20"/>
        </w:rPr>
      </w:pPr>
      <w:r w:rsidRPr="003A03FE">
        <w:rPr>
          <w:b/>
          <w:u w:val="single"/>
        </w:rPr>
        <w:t>Sistema Inmunologico</w:t>
      </w:r>
      <w:r w:rsidRPr="00206A35">
        <w:t xml:space="preserve">. 2001. </w:t>
      </w:r>
      <w:hyperlink r:id="rId71" w:history="1">
        <w:r>
          <w:rPr>
            <w:rStyle w:val="Hyperlink"/>
          </w:rPr>
          <w:t>http://www.google.com/imgres?imgurl=http://uhaweb.hartford.edu/BUGL/RBCs.jpg&amp;imgrefurl=http://uhaweb.hartford.edu/BUGL/immune.htm&amp;usg=__RJatMkSBIIJXQiTWD-NVPqsQ2ZQ=&amp;h=394&amp;w=500&amp;sz=31&amp;hl=es&amp;start=10&amp;sig2=a3lLs4zYzKZLYcuntrvZmg&amp;um=1&amp;itbs=1&amp;tbnid=y42ThLTKhepoKM:&amp;tbnh=102&amp;tbnw=130&amp;prev=/images%3Fq%3DLeukocytes%26um%3D1%26hl%3Des%26sa%3DX%26tbs%3Disch:1&amp;ei=o-H7S8zUDIa-NvrXqDk</w:t>
        </w:r>
      </w:hyperlink>
    </w:p>
    <w:p w:rsidR="00206A35" w:rsidRDefault="00206A35" w:rsidP="00206A35">
      <w:pPr>
        <w:spacing w:before="0" w:after="0"/>
      </w:pPr>
      <w:r w:rsidRPr="006C56E5">
        <w:rPr>
          <w:b/>
          <w:u w:val="single"/>
          <w:lang w:val="es-MX"/>
        </w:rPr>
        <w:t>Talasemias y otras hemoglobinopatias</w:t>
      </w:r>
      <w:r w:rsidRPr="00AB20F2">
        <w:rPr>
          <w:lang w:val="es-MX"/>
        </w:rPr>
        <w:t xml:space="preserve">. Organizacion Mundial de la Salud. </w:t>
      </w:r>
      <w:r>
        <w:rPr>
          <w:lang w:val="es-MX"/>
        </w:rPr>
        <w:t xml:space="preserve">8 pp. </w:t>
      </w:r>
      <w:hyperlink r:id="rId72" w:history="1">
        <w:r>
          <w:rPr>
            <w:rStyle w:val="Hyperlink"/>
          </w:rPr>
          <w:t>http://apps.who.int/gb/ebwha/pdf_files/EB118/B118_5-sp.pdf</w:t>
        </w:r>
      </w:hyperlink>
    </w:p>
    <w:p w:rsidR="00D72EED" w:rsidRDefault="00D72EED" w:rsidP="00206A35">
      <w:pPr>
        <w:spacing w:before="0" w:after="0"/>
        <w:rPr>
          <w:lang w:val="es-MX"/>
        </w:rPr>
      </w:pPr>
    </w:p>
    <w:p w:rsidR="003A03FE" w:rsidRDefault="003A03FE" w:rsidP="003A03FE">
      <w:pPr>
        <w:spacing w:before="0" w:after="0"/>
      </w:pPr>
      <w:r>
        <w:t xml:space="preserve">National Anemia Action Council. </w:t>
      </w:r>
      <w:hyperlink r:id="rId73" w:history="1">
        <w:r>
          <w:rPr>
            <w:rStyle w:val="Hyperlink"/>
          </w:rPr>
          <w:t>http://www.anemia.org/</w:t>
        </w:r>
      </w:hyperlink>
    </w:p>
    <w:p w:rsidR="003A03FE" w:rsidRPr="003A03FE" w:rsidRDefault="003A03FE" w:rsidP="00206A35">
      <w:pPr>
        <w:spacing w:before="0" w:after="0"/>
      </w:pPr>
    </w:p>
    <w:sectPr w:rsidR="003A03FE" w:rsidRPr="003A03FE" w:rsidSect="00254FEF">
      <w:type w:val="continuous"/>
      <w:pgSz w:w="12240" w:h="15840"/>
      <w:pgMar w:top="1440" w:right="1440" w:bottom="1440" w:left="1440" w:header="708" w:footer="708"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8F00F6" w:rsidRDefault="008F00F6" w:rsidP="00153B09">
      <w:r>
        <w:separator/>
      </w:r>
    </w:p>
  </w:endnote>
  <w:endnote w:type="continuationSeparator" w:id="1">
    <w:p w:rsidR="008F00F6" w:rsidRDefault="008F00F6" w:rsidP="00153B09">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ill Sans MT Condensed">
    <w:altName w:val="Cambria"/>
    <w:charset w:val="00"/>
    <w:family w:val="swiss"/>
    <w:pitch w:val="variable"/>
    <w:sig w:usb0="00000007" w:usb1="00000000" w:usb2="00000000" w:usb3="00000000" w:csb0="00000003" w:csb1="00000000"/>
  </w:font>
  <w:font w:name="Gill Sans MT">
    <w:panose1 w:val="020B05020201040202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8F00F6" w:rsidRDefault="008F00F6" w:rsidP="00153B09">
      <w:r>
        <w:separator/>
      </w:r>
    </w:p>
  </w:footnote>
  <w:footnote w:type="continuationSeparator" w:id="1">
    <w:p w:rsidR="008F00F6" w:rsidRDefault="008F00F6" w:rsidP="00153B09">
      <w:r>
        <w:continuationSeparator/>
      </w:r>
    </w:p>
  </w:footnote>
  <w:footnote w:id="2">
    <w:p w:rsidR="008F00F6" w:rsidRPr="00727A5F" w:rsidRDefault="008F00F6" w:rsidP="00BC2D83">
      <w:pPr>
        <w:pStyle w:val="FootnoteText"/>
      </w:pPr>
      <w:r w:rsidRPr="00727A5F">
        <w:rPr>
          <w:rStyle w:val="FootnoteReference"/>
          <w:szCs w:val="16"/>
        </w:rPr>
        <w:footnoteRef/>
      </w:r>
      <w:r w:rsidRPr="00727A5F">
        <w:t xml:space="preserve"> </w:t>
      </w:r>
      <w:hyperlink r:id="rId1" w:history="1">
        <w:r w:rsidRPr="00727A5F">
          <w:rPr>
            <w:rStyle w:val="Hyperlink"/>
            <w:szCs w:val="16"/>
          </w:rPr>
          <w:t>http://es.wikipedia.org/wiki/Sangre</w:t>
        </w:r>
      </w:hyperlink>
      <w:r w:rsidRPr="00727A5F">
        <w:tab/>
      </w:r>
    </w:p>
  </w:footnote>
  <w:footnote w:id="3">
    <w:p w:rsidR="008F00F6" w:rsidRPr="00727A5F" w:rsidRDefault="008F00F6" w:rsidP="00BC2D83">
      <w:pPr>
        <w:pStyle w:val="FootnoteText"/>
      </w:pPr>
      <w:r w:rsidRPr="00727A5F">
        <w:rPr>
          <w:rStyle w:val="FootnoteReference"/>
          <w:szCs w:val="16"/>
        </w:rPr>
        <w:footnoteRef/>
      </w:r>
      <w:hyperlink r:id="rId2" w:history="1">
        <w:r w:rsidRPr="00727A5F">
          <w:rPr>
            <w:rStyle w:val="Hyperlink"/>
            <w:szCs w:val="16"/>
          </w:rPr>
          <w:t>http://www.google.com/imgres?imgurl=http://uhaweb.hartford.edu/BUGL/RBCs.jpg&amp;imgrefurl=http://uhaweb.hartford.edu/BUGL/immune.htm&amp;usg=__RJatMkSBIIJXQiTWD-NVPqsQ2ZQ=&amp;h=394&amp;w=500&amp;sz=31&amp;hl=es&amp;start=10&amp;sig2=a3lLs4zYzKZLYcuntrvZmg&amp;um=1&amp;itbs=1&amp;tbnid=y42ThLTKhepoKM:&amp;tbnh=102&amp;tbnw=130&amp;prev=/images%3Fq%3DLeukocytes%26um%3D1%26hl%3Des%26sa%3DX%26tbs%3Disch:1&amp;ei=o-H7S8zUDIa-NvrXqDk</w:t>
        </w:r>
      </w:hyperlink>
    </w:p>
  </w:footnote>
  <w:footnote w:id="4">
    <w:p w:rsidR="008F00F6" w:rsidRPr="00152000" w:rsidRDefault="008F00F6" w:rsidP="00BC2D83">
      <w:pPr>
        <w:pStyle w:val="FootnoteText"/>
      </w:pPr>
      <w:r w:rsidRPr="00727A5F">
        <w:rPr>
          <w:rStyle w:val="FootnoteReference"/>
          <w:szCs w:val="16"/>
        </w:rPr>
        <w:footnoteRef/>
      </w:r>
      <w:r w:rsidRPr="00727A5F">
        <w:t xml:space="preserve"> </w:t>
      </w:r>
      <w:hyperlink r:id="rId3" w:anchor="Sangre" w:history="1">
        <w:r w:rsidRPr="00727A5F">
          <w:rPr>
            <w:rStyle w:val="Hyperlink"/>
            <w:szCs w:val="16"/>
          </w:rPr>
          <w:t>http://www.bsburgos.org/la_sangre.htm#Sangre</w:t>
        </w:r>
      </w:hyperlink>
    </w:p>
  </w:footnote>
  <w:footnote w:id="5">
    <w:p w:rsidR="008F00F6" w:rsidRPr="00152000" w:rsidRDefault="008F00F6" w:rsidP="00BC2D83">
      <w:pPr>
        <w:pStyle w:val="FootnoteText"/>
      </w:pPr>
      <w:r w:rsidRPr="00152000">
        <w:rPr>
          <w:rStyle w:val="FootnoteReference"/>
        </w:rPr>
        <w:footnoteRef/>
      </w:r>
      <w:hyperlink r:id="rId4" w:history="1">
        <w:r w:rsidRPr="00152000">
          <w:rPr>
            <w:rStyle w:val="Hyperlink"/>
          </w:rPr>
          <w:t>http://www.google.com/imgres?imgurl=http://uhaweb.hartford.edu/BUGL/RBCs.jpg&amp;imgrefurl=http://uhaweb.hartford.edu/BUGL/immune.htm&amp;usg=__RJatMkSBIIJXQiTWD-NVPqsQ2ZQ=&amp;h=394&amp;w=500&amp;sz=31&amp;hl=es&amp;start=10&amp;sig2=a3lLs4zYzKZLYcuntrvZmg&amp;um=1&amp;itbs=1&amp;tbnid=y42ThLTKhepoKM:&amp;tbnh=102&amp;tbnw=130&amp;prev=/images%3Fq%3DLeukocytes%26um%3D1%26hl%3Des%26sa%3DX%26tbs%3Disch:1&amp;ei=o-H7S8zUDIa-NvrXqDk</w:t>
        </w:r>
      </w:hyperlink>
      <w:r w:rsidRPr="00152000">
        <w:t xml:space="preserve"> </w:t>
      </w:r>
    </w:p>
  </w:footnote>
  <w:footnote w:id="6">
    <w:p w:rsidR="008F00F6" w:rsidRPr="00152000" w:rsidRDefault="008F00F6" w:rsidP="00BC2D83">
      <w:pPr>
        <w:pStyle w:val="FootnoteText"/>
      </w:pPr>
      <w:r w:rsidRPr="00152000">
        <w:rPr>
          <w:rStyle w:val="FootnoteReference"/>
        </w:rPr>
        <w:footnoteRef/>
      </w:r>
      <w:r w:rsidRPr="00152000">
        <w:t xml:space="preserve"> Oc229101</w:t>
      </w:r>
    </w:p>
  </w:footnote>
  <w:footnote w:id="7">
    <w:p w:rsidR="008F00F6" w:rsidRPr="00152000" w:rsidRDefault="008F00F6" w:rsidP="00BC2D83">
      <w:pPr>
        <w:pStyle w:val="FootnoteText"/>
      </w:pPr>
      <w:r w:rsidRPr="00152000">
        <w:rPr>
          <w:rStyle w:val="FootnoteReference"/>
        </w:rPr>
        <w:footnoteRef/>
      </w:r>
      <w:r w:rsidRPr="00152000">
        <w:t xml:space="preserve"> </w:t>
      </w:r>
      <w:hyperlink r:id="rId5" w:history="1">
        <w:r w:rsidRPr="00152000">
          <w:rPr>
            <w:rStyle w:val="Hyperlink"/>
          </w:rPr>
          <w:t>http://redescolar.ilce.edu.mx/redescolar2008/educontinua/conciencia/biologia/acertijos_biologicos/acertijos00-01/chsol7.htm</w:t>
        </w:r>
      </w:hyperlink>
    </w:p>
  </w:footnote>
  <w:footnote w:id="8">
    <w:p w:rsidR="008F00F6" w:rsidRPr="00152000" w:rsidRDefault="008F00F6" w:rsidP="00BC2D83">
      <w:pPr>
        <w:pStyle w:val="FootnoteText"/>
      </w:pPr>
      <w:r w:rsidRPr="00152000">
        <w:rPr>
          <w:rStyle w:val="FootnoteReference"/>
        </w:rPr>
        <w:footnoteRef/>
      </w:r>
      <w:r w:rsidRPr="00152000">
        <w:t xml:space="preserve"> </w:t>
      </w:r>
      <w:hyperlink r:id="rId6" w:history="1">
        <w:r w:rsidRPr="00152000">
          <w:rPr>
            <w:rStyle w:val="Hyperlink"/>
          </w:rPr>
          <w:t>http://www.ferato.com/wiki/index.php/Sangre</w:t>
        </w:r>
      </w:hyperlink>
    </w:p>
  </w:footnote>
  <w:footnote w:id="9">
    <w:p w:rsidR="008F00F6" w:rsidRPr="00152000" w:rsidRDefault="008F00F6" w:rsidP="00BC2D83">
      <w:pPr>
        <w:pStyle w:val="FootnoteText"/>
      </w:pPr>
      <w:r w:rsidRPr="00152000">
        <w:rPr>
          <w:rStyle w:val="FootnoteReference"/>
        </w:rPr>
        <w:footnoteRef/>
      </w:r>
      <w:r w:rsidRPr="00152000">
        <w:t xml:space="preserve"> </w:t>
      </w:r>
      <w:hyperlink r:id="rId7" w:history="1">
        <w:r w:rsidRPr="00152000">
          <w:rPr>
            <w:rStyle w:val="Hyperlink"/>
          </w:rPr>
          <w:t>http://redescolar.ilce.edu.mx/redescolar2008/educontinua/conciencia/biologia/acertijos_biologicos/acertijos00-01/chsol7.htm</w:t>
        </w:r>
      </w:hyperlink>
    </w:p>
  </w:footnote>
  <w:footnote w:id="10">
    <w:p w:rsidR="008F00F6" w:rsidRPr="00152000" w:rsidRDefault="008F00F6" w:rsidP="00BC2D83">
      <w:pPr>
        <w:pStyle w:val="FootnoteText"/>
      </w:pPr>
      <w:r w:rsidRPr="00152000">
        <w:rPr>
          <w:rStyle w:val="FootnoteReference"/>
        </w:rPr>
        <w:footnoteRef/>
      </w:r>
      <w:r w:rsidRPr="00152000">
        <w:t xml:space="preserve"> </w:t>
      </w:r>
      <w:hyperlink r:id="rId8" w:history="1">
        <w:r w:rsidRPr="00152000">
          <w:rPr>
            <w:rStyle w:val="Hyperlink"/>
          </w:rPr>
          <w:t>http://enciclopedia.us.es/index.php/Leucocito</w:t>
        </w:r>
      </w:hyperlink>
    </w:p>
  </w:footnote>
  <w:footnote w:id="11">
    <w:p w:rsidR="008F00F6" w:rsidRPr="00152000" w:rsidRDefault="008F00F6" w:rsidP="00BC2D83">
      <w:pPr>
        <w:pStyle w:val="FootnoteText"/>
      </w:pPr>
      <w:r w:rsidRPr="00152000">
        <w:rPr>
          <w:rStyle w:val="FootnoteReference"/>
        </w:rPr>
        <w:footnoteRef/>
      </w:r>
      <w:r w:rsidRPr="00152000">
        <w:t xml:space="preserve"> </w:t>
      </w:r>
      <w:hyperlink r:id="rId9" w:history="1">
        <w:r w:rsidRPr="00152000">
          <w:rPr>
            <w:rStyle w:val="Hyperlink"/>
          </w:rPr>
          <w:t>http://es.wikipedia.org/wiki/Sangre</w:t>
        </w:r>
      </w:hyperlink>
    </w:p>
  </w:footnote>
  <w:footnote w:id="12">
    <w:p w:rsidR="008F00F6" w:rsidRPr="00152000" w:rsidRDefault="008F00F6" w:rsidP="00BC2D83">
      <w:pPr>
        <w:pStyle w:val="FootnoteText"/>
      </w:pPr>
      <w:r w:rsidRPr="00152000">
        <w:rPr>
          <w:rStyle w:val="FootnoteReference"/>
        </w:rPr>
        <w:footnoteRef/>
      </w:r>
      <w:r w:rsidRPr="00152000">
        <w:t xml:space="preserve"> </w:t>
      </w:r>
      <w:hyperlink r:id="rId10" w:anchor="Sangre" w:history="1">
        <w:r w:rsidRPr="00152000">
          <w:rPr>
            <w:rStyle w:val="Hyperlink"/>
          </w:rPr>
          <w:t>http://www.bsburgos.org/la_sangre.htm#Sangre</w:t>
        </w:r>
      </w:hyperlink>
    </w:p>
  </w:footnote>
  <w:footnote w:id="13">
    <w:p w:rsidR="008F00F6" w:rsidRPr="00152000" w:rsidRDefault="008F00F6" w:rsidP="00BC2D83">
      <w:pPr>
        <w:pStyle w:val="FootnoteText"/>
      </w:pPr>
      <w:r w:rsidRPr="00152000">
        <w:rPr>
          <w:rStyle w:val="FootnoteReference"/>
        </w:rPr>
        <w:footnoteRef/>
      </w:r>
      <w:r w:rsidRPr="00152000">
        <w:t xml:space="preserve"> </w:t>
      </w:r>
      <w:hyperlink r:id="rId11" w:history="1">
        <w:r w:rsidRPr="00152000">
          <w:rPr>
            <w:rStyle w:val="Hyperlink"/>
          </w:rPr>
          <w:t>http://en.wikipedia.org/wiki/Hemostasis</w:t>
        </w:r>
      </w:hyperlink>
    </w:p>
  </w:footnote>
  <w:footnote w:id="14">
    <w:p w:rsidR="008F00F6" w:rsidRPr="00152000" w:rsidRDefault="008F00F6" w:rsidP="00BC2D83">
      <w:pPr>
        <w:pStyle w:val="FootnoteText"/>
      </w:pPr>
      <w:r w:rsidRPr="00152000">
        <w:rPr>
          <w:rStyle w:val="FootnoteReference"/>
        </w:rPr>
        <w:footnoteRef/>
      </w:r>
      <w:r w:rsidRPr="00152000">
        <w:t xml:space="preserve"> </w:t>
      </w:r>
      <w:hyperlink r:id="rId12" w:history="1">
        <w:r w:rsidRPr="00152000">
          <w:rPr>
            <w:rStyle w:val="Hyperlink"/>
          </w:rPr>
          <w:t>http://en.wikipedia.org/wiki/Platelet</w:t>
        </w:r>
      </w:hyperlink>
    </w:p>
  </w:footnote>
  <w:footnote w:id="15">
    <w:p w:rsidR="008F00F6" w:rsidRPr="00152000" w:rsidRDefault="008F00F6" w:rsidP="00BC2D83">
      <w:pPr>
        <w:pStyle w:val="FootnoteText"/>
      </w:pPr>
      <w:r w:rsidRPr="00152000">
        <w:rPr>
          <w:rStyle w:val="FootnoteReference"/>
        </w:rPr>
        <w:footnoteRef/>
      </w:r>
      <w:r w:rsidRPr="00152000">
        <w:t xml:space="preserve"> </w:t>
      </w:r>
      <w:hyperlink r:id="rId13" w:history="1">
        <w:r w:rsidRPr="00152000">
          <w:rPr>
            <w:rStyle w:val="Hyperlink"/>
          </w:rPr>
          <w:t>http://es.wikipedia.org/wiki/Sangre</w:t>
        </w:r>
      </w:hyperlink>
    </w:p>
  </w:footnote>
  <w:footnote w:id="16">
    <w:p w:rsidR="008F00F6" w:rsidRPr="00152000" w:rsidRDefault="008F00F6" w:rsidP="00BC2D83">
      <w:pPr>
        <w:pStyle w:val="FootnoteText"/>
      </w:pPr>
      <w:r w:rsidRPr="00152000">
        <w:rPr>
          <w:rStyle w:val="FootnoteReference"/>
        </w:rPr>
        <w:footnoteRef/>
      </w:r>
      <w:r w:rsidRPr="00152000">
        <w:t xml:space="preserve"> </w:t>
      </w:r>
      <w:hyperlink r:id="rId14" w:history="1">
        <w:r w:rsidRPr="00152000">
          <w:rPr>
            <w:rStyle w:val="Hyperlink"/>
          </w:rPr>
          <w:t>http://www.nhlbi.nih.gov/health/dcisp/Diseases/anemia/anemia_whatis.html</w:t>
        </w:r>
      </w:hyperlink>
    </w:p>
  </w:footnote>
  <w:footnote w:id="17">
    <w:p w:rsidR="008F00F6" w:rsidRPr="00152000" w:rsidRDefault="008F00F6" w:rsidP="00BC2D83">
      <w:pPr>
        <w:pStyle w:val="FootnoteText"/>
      </w:pPr>
      <w:r w:rsidRPr="00152000">
        <w:rPr>
          <w:rStyle w:val="FootnoteReference"/>
        </w:rPr>
        <w:footnoteRef/>
      </w:r>
      <w:r w:rsidRPr="00152000">
        <w:t xml:space="preserve"> </w:t>
      </w:r>
      <w:r>
        <w:t>Http://www.msd.es/publicaciones/mmerck_hogar/seccion_14/seccion_14_154.html</w:t>
      </w:r>
    </w:p>
  </w:footnote>
  <w:footnote w:id="18">
    <w:p w:rsidR="008F00F6" w:rsidRPr="00894BA9" w:rsidRDefault="008F00F6">
      <w:pPr>
        <w:pStyle w:val="FootnoteText"/>
      </w:pPr>
      <w:r>
        <w:rPr>
          <w:rStyle w:val="FootnoteReference"/>
        </w:rPr>
        <w:footnoteRef/>
      </w:r>
      <w:r>
        <w:t xml:space="preserve"> </w:t>
      </w:r>
      <w:hyperlink r:id="rId15" w:history="1">
        <w:r>
          <w:rPr>
            <w:rStyle w:val="Hyperlink"/>
          </w:rPr>
          <w:t>http://www.nhlbi.nih.gov/health/dcisp/Diseases/anemia/anemia_diagnosis.html</w:t>
        </w:r>
      </w:hyperlink>
    </w:p>
  </w:footnote>
  <w:footnote w:id="19">
    <w:p w:rsidR="008F00F6" w:rsidRPr="00337E40" w:rsidRDefault="008F00F6">
      <w:pPr>
        <w:pStyle w:val="FootnoteText"/>
      </w:pPr>
      <w:r>
        <w:rPr>
          <w:rStyle w:val="FootnoteReference"/>
        </w:rPr>
        <w:footnoteRef/>
      </w:r>
      <w:r>
        <w:t xml:space="preserve"> </w:t>
      </w:r>
      <w:r w:rsidRPr="00337E40">
        <w:t>http://online.x-plain.com/modules_v3/oncology/oc220101/oc229101.pdf</w:t>
      </w:r>
    </w:p>
  </w:footnote>
  <w:footnote w:id="20">
    <w:p w:rsidR="008F00F6" w:rsidRPr="00152000" w:rsidRDefault="008F00F6" w:rsidP="00BC2D83">
      <w:pPr>
        <w:pStyle w:val="FootnoteText"/>
      </w:pPr>
      <w:r w:rsidRPr="00152000">
        <w:rPr>
          <w:rStyle w:val="FootnoteReference"/>
        </w:rPr>
        <w:footnoteRef/>
      </w:r>
      <w:r w:rsidRPr="00152000">
        <w:t xml:space="preserve"> </w:t>
      </w:r>
      <w:hyperlink r:id="rId16" w:history="1">
        <w:r w:rsidRPr="00152000">
          <w:rPr>
            <w:rStyle w:val="Hyperlink"/>
          </w:rPr>
          <w:t>http://www.nlm.nih.gov/medlineplus/spanish/ency/article/003646.htm</w:t>
        </w:r>
      </w:hyperlink>
    </w:p>
  </w:footnote>
  <w:footnote w:id="21">
    <w:p w:rsidR="008F00F6" w:rsidRPr="00152000" w:rsidRDefault="008F00F6" w:rsidP="00BC2D83">
      <w:pPr>
        <w:pStyle w:val="FootnoteText"/>
      </w:pPr>
      <w:r w:rsidRPr="00152000">
        <w:rPr>
          <w:rStyle w:val="FootnoteReference"/>
        </w:rPr>
        <w:footnoteRef/>
      </w:r>
      <w:r w:rsidRPr="00152000">
        <w:t xml:space="preserve"> </w:t>
      </w:r>
      <w:hyperlink r:id="rId17" w:history="1">
        <w:r w:rsidRPr="00152000">
          <w:rPr>
            <w:rStyle w:val="Hyperlink"/>
          </w:rPr>
          <w:t>http://www.anemia.org/patients/information-handouts/surgery/?handout=surgery/</w:t>
        </w:r>
      </w:hyperlink>
    </w:p>
  </w:footnote>
  <w:footnote w:id="22">
    <w:p w:rsidR="008F00F6" w:rsidRDefault="008F00F6" w:rsidP="00BC2D83">
      <w:pPr>
        <w:pStyle w:val="FootnoteText"/>
      </w:pPr>
      <w:r>
        <w:rPr>
          <w:rStyle w:val="FootnoteReference"/>
        </w:rPr>
        <w:footnoteRef/>
      </w:r>
      <w:r>
        <w:t xml:space="preserve"> </w:t>
      </w:r>
      <w:hyperlink r:id="rId18" w:history="1">
        <w:r>
          <w:rPr>
            <w:rStyle w:val="Hyperlink"/>
          </w:rPr>
          <w:t>http://www.who.int/nutrition/topics/ida/en/index.html</w:t>
        </w:r>
      </w:hyperlink>
    </w:p>
  </w:footnote>
  <w:footnote w:id="23">
    <w:p w:rsidR="008F00F6" w:rsidRDefault="008F00F6" w:rsidP="00BC2D83">
      <w:pPr>
        <w:pStyle w:val="FootnoteText"/>
      </w:pPr>
      <w:r>
        <w:rPr>
          <w:rStyle w:val="FootnoteReference"/>
        </w:rPr>
        <w:footnoteRef/>
      </w:r>
      <w:r>
        <w:t xml:space="preserve"> </w:t>
      </w:r>
      <w:hyperlink r:id="rId19" w:history="1">
        <w:r>
          <w:rPr>
            <w:rStyle w:val="Hyperlink"/>
          </w:rPr>
          <w:t>http://www.who.int/medical_devices/initiatives/anaemia_control/en/</w:t>
        </w:r>
      </w:hyperlink>
    </w:p>
  </w:footnote>
  <w:footnote w:id="24">
    <w:p w:rsidR="008F00F6" w:rsidRDefault="008F00F6" w:rsidP="00BC2D83">
      <w:pPr>
        <w:pStyle w:val="FootnoteText"/>
      </w:pPr>
      <w:r>
        <w:rPr>
          <w:rStyle w:val="FootnoteReference"/>
        </w:rPr>
        <w:footnoteRef/>
      </w:r>
      <w:r>
        <w:t xml:space="preserve"> </w:t>
      </w:r>
      <w:hyperlink r:id="rId20" w:history="1">
        <w:r>
          <w:rPr>
            <w:rStyle w:val="Hyperlink"/>
          </w:rPr>
          <w:t>http://www.webmd.com/a-to-z-guides/understanding-anemia-basics</w:t>
        </w:r>
      </w:hyperlink>
    </w:p>
  </w:footnote>
  <w:footnote w:id="25">
    <w:p w:rsidR="008F00F6" w:rsidRDefault="008F00F6" w:rsidP="000765EA">
      <w:pPr>
        <w:pStyle w:val="FootnoteText"/>
      </w:pPr>
      <w:r>
        <w:rPr>
          <w:rStyle w:val="FootnoteReference"/>
        </w:rPr>
        <w:footnoteRef/>
      </w:r>
      <w:r>
        <w:t xml:space="preserve"> </w:t>
      </w:r>
      <w:hyperlink r:id="rId21" w:history="1">
        <w:r>
          <w:rPr>
            <w:rStyle w:val="Hyperlink"/>
          </w:rPr>
          <w:t>http://www.healthsystem.virginia.edu/UVAHealth/peds_hematology_sp/anemia.cfm</w:t>
        </w:r>
      </w:hyperlink>
    </w:p>
  </w:footnote>
  <w:footnote w:id="26">
    <w:p w:rsidR="008F00F6" w:rsidRDefault="008F00F6" w:rsidP="00BC2D83">
      <w:pPr>
        <w:pStyle w:val="FootnoteText"/>
      </w:pPr>
      <w:r>
        <w:rPr>
          <w:rStyle w:val="FootnoteReference"/>
        </w:rPr>
        <w:footnoteRef/>
      </w:r>
      <w:r>
        <w:t xml:space="preserve"> </w:t>
      </w:r>
      <w:hyperlink r:id="rId22" w:history="1">
        <w:r>
          <w:rPr>
            <w:rStyle w:val="Hyperlink"/>
          </w:rPr>
          <w:t>http://www.webmd.com/a-to-z-guides/understanding-anemia-basics</w:t>
        </w:r>
      </w:hyperlink>
    </w:p>
  </w:footnote>
  <w:footnote w:id="27">
    <w:p w:rsidR="008F00F6" w:rsidRPr="004776AF" w:rsidRDefault="008F00F6">
      <w:pPr>
        <w:pStyle w:val="FootnoteText"/>
        <w:rPr>
          <w:lang w:val="es-MX"/>
        </w:rPr>
      </w:pPr>
      <w:r>
        <w:rPr>
          <w:rStyle w:val="FootnoteReference"/>
        </w:rPr>
        <w:footnoteRef/>
      </w:r>
      <w:r w:rsidRPr="00692F78">
        <w:rPr>
          <w:lang w:val="es-MX"/>
        </w:rPr>
        <w:t xml:space="preserve"> </w:t>
      </w:r>
      <w:r>
        <w:rPr>
          <w:lang w:val="es-MX"/>
        </w:rPr>
        <w:t>VCM : volumen corpouscular medio</w:t>
      </w:r>
    </w:p>
  </w:footnote>
  <w:footnote w:id="28">
    <w:p w:rsidR="008F00F6" w:rsidRPr="00692F78" w:rsidRDefault="008F00F6" w:rsidP="00BC2D83">
      <w:pPr>
        <w:pStyle w:val="FootnoteText"/>
        <w:rPr>
          <w:lang w:val="es-MX"/>
        </w:rPr>
      </w:pPr>
      <w:r>
        <w:rPr>
          <w:rStyle w:val="FootnoteReference"/>
        </w:rPr>
        <w:footnoteRef/>
      </w:r>
      <w:r w:rsidRPr="00692F78">
        <w:rPr>
          <w:lang w:val="es-MX"/>
        </w:rPr>
        <w:t xml:space="preserve"> </w:t>
      </w:r>
      <w:hyperlink r:id="rId23" w:history="1">
        <w:r w:rsidRPr="00692F78">
          <w:rPr>
            <w:rStyle w:val="Hyperlink"/>
            <w:lang w:val="es-MX"/>
          </w:rPr>
          <w:t>http://www.normon.es/media/manual_8/capitulo_42.pdf</w:t>
        </w:r>
      </w:hyperlink>
      <w:r w:rsidRPr="00692F78">
        <w:rPr>
          <w:lang w:val="es-MX"/>
        </w:rPr>
        <w:t>; http://online.x-plain.com/modules_v3/oncology/oc220101/oc229101.pdf</w:t>
      </w:r>
    </w:p>
  </w:footnote>
  <w:footnote w:id="29">
    <w:p w:rsidR="008F00F6" w:rsidRPr="00722F66" w:rsidRDefault="008F00F6">
      <w:pPr>
        <w:pStyle w:val="FootnoteText"/>
      </w:pPr>
      <w:r>
        <w:rPr>
          <w:rStyle w:val="FootnoteReference"/>
        </w:rPr>
        <w:footnoteRef/>
      </w:r>
      <w:r>
        <w:t xml:space="preserve"> </w:t>
      </w:r>
      <w:hyperlink r:id="rId24" w:history="1">
        <w:r>
          <w:rPr>
            <w:rStyle w:val="Hyperlink"/>
          </w:rPr>
          <w:t>http://www.janssen-cilag.es/disease/detail.jhtml?itemname=anemia_about&amp;product=none</w:t>
        </w:r>
      </w:hyperlink>
    </w:p>
  </w:footnote>
  <w:footnote w:id="30">
    <w:p w:rsidR="008F00F6" w:rsidRPr="007B704F" w:rsidRDefault="008F00F6" w:rsidP="00BC2D83">
      <w:pPr>
        <w:pStyle w:val="FootnoteText"/>
      </w:pPr>
      <w:r>
        <w:rPr>
          <w:rStyle w:val="FootnoteReference"/>
        </w:rPr>
        <w:footnoteRef/>
      </w:r>
      <w:r w:rsidRPr="007B704F">
        <w:t xml:space="preserve"> </w:t>
      </w:r>
      <w:hyperlink r:id="rId25" w:history="1">
        <w:r w:rsidRPr="007B704F">
          <w:rPr>
            <w:rStyle w:val="Hyperlink"/>
          </w:rPr>
          <w:t>http://www.healthsystem.virginia.edu/UVAHealth/peds_hematology_sp/anemia.cfm</w:t>
        </w:r>
      </w:hyperlink>
    </w:p>
  </w:footnote>
  <w:footnote w:id="31">
    <w:p w:rsidR="008F00F6" w:rsidRDefault="008F00F6" w:rsidP="00BC2D83">
      <w:pPr>
        <w:pStyle w:val="FootnoteText"/>
      </w:pPr>
      <w:r>
        <w:rPr>
          <w:rStyle w:val="FootnoteReference"/>
        </w:rPr>
        <w:footnoteRef/>
      </w:r>
      <w:r>
        <w:t xml:space="preserve"> Http://www.msd.es/publicaciones/mmerck_hogar/seccion_14/seccion_14_154.html</w:t>
      </w:r>
    </w:p>
  </w:footnote>
  <w:footnote w:id="32">
    <w:p w:rsidR="008F00F6" w:rsidRPr="00692F78" w:rsidRDefault="008F00F6" w:rsidP="00BC2D83">
      <w:pPr>
        <w:pStyle w:val="FootnoteText"/>
        <w:rPr>
          <w:lang w:val="es-MX"/>
        </w:rPr>
      </w:pPr>
      <w:r>
        <w:rPr>
          <w:rStyle w:val="FootnoteReference"/>
        </w:rPr>
        <w:footnoteRef/>
      </w:r>
      <w:r w:rsidRPr="00692F78">
        <w:rPr>
          <w:lang w:val="es-MX"/>
        </w:rPr>
        <w:t xml:space="preserve"> </w:t>
      </w:r>
      <w:r w:rsidRPr="00692F78">
        <w:rPr>
          <w:lang w:val="es-MX"/>
        </w:rPr>
        <w:t>Http://www.msd.es/publicaciones/mmerck_hogar/seccion_14/seccion_14_154.html pag. 1</w:t>
      </w:r>
    </w:p>
  </w:footnote>
  <w:footnote w:id="33">
    <w:p w:rsidR="008F00F6" w:rsidRDefault="008F00F6" w:rsidP="00BC2D83">
      <w:pPr>
        <w:pStyle w:val="FootnoteText"/>
      </w:pPr>
      <w:r>
        <w:rPr>
          <w:rStyle w:val="FootnoteReference"/>
        </w:rPr>
        <w:footnoteRef/>
      </w:r>
      <w:r>
        <w:t xml:space="preserve"> </w:t>
      </w:r>
      <w:hyperlink r:id="rId26" w:history="1">
        <w:r>
          <w:rPr>
            <w:rStyle w:val="Hyperlink"/>
          </w:rPr>
          <w:t>http://www.webmd.com/a-to-z-guides/understanding-anemia-basics</w:t>
        </w:r>
      </w:hyperlink>
    </w:p>
  </w:footnote>
  <w:footnote w:id="34">
    <w:p w:rsidR="008F00F6" w:rsidRPr="00692F78" w:rsidRDefault="008F00F6" w:rsidP="00BC2D83">
      <w:pPr>
        <w:pStyle w:val="FootnoteText"/>
        <w:rPr>
          <w:lang w:val="es-MX"/>
        </w:rPr>
      </w:pPr>
      <w:r>
        <w:rPr>
          <w:rStyle w:val="FootnoteReference"/>
        </w:rPr>
        <w:footnoteRef/>
      </w:r>
      <w:r w:rsidRPr="00692F78">
        <w:rPr>
          <w:lang w:val="es-MX"/>
        </w:rPr>
        <w:t xml:space="preserve"> </w:t>
      </w:r>
      <w:r w:rsidRPr="00692F78">
        <w:rPr>
          <w:lang w:val="es-MX"/>
        </w:rPr>
        <w:t>Http://www.msd.es/publicaciones/mmerck_hogar/seccion_14/seccion_14_154.html  pag. 1</w:t>
      </w:r>
    </w:p>
  </w:footnote>
  <w:footnote w:id="35">
    <w:p w:rsidR="008F00F6" w:rsidRPr="00BC26B9" w:rsidRDefault="008F00F6" w:rsidP="00BC2D83">
      <w:pPr>
        <w:pStyle w:val="FootnoteText"/>
        <w:rPr>
          <w:lang w:val="es-MX"/>
        </w:rPr>
      </w:pPr>
      <w:r>
        <w:rPr>
          <w:rStyle w:val="FootnoteReference"/>
        </w:rPr>
        <w:footnoteRef/>
      </w:r>
      <w:r w:rsidRPr="00BC26B9">
        <w:rPr>
          <w:lang w:val="es-MX"/>
        </w:rPr>
        <w:t xml:space="preserve"> </w:t>
      </w:r>
      <w:r>
        <w:rPr>
          <w:lang w:val="es-MX"/>
        </w:rPr>
        <w:t>Http://www.msd.es/publicaciones/mmerck_hogar/seccion_14/seccion_14_154.html</w:t>
      </w:r>
      <w:r w:rsidRPr="00BC26B9">
        <w:rPr>
          <w:lang w:val="es-MX"/>
        </w:rPr>
        <w:t xml:space="preserve"> pag. 2</w:t>
      </w:r>
    </w:p>
  </w:footnote>
  <w:footnote w:id="36">
    <w:p w:rsidR="008F00F6" w:rsidRPr="00986A2E" w:rsidRDefault="008F00F6">
      <w:pPr>
        <w:pStyle w:val="FootnoteText"/>
        <w:rPr>
          <w:lang w:val="es-MX"/>
        </w:rPr>
      </w:pPr>
      <w:r>
        <w:rPr>
          <w:rStyle w:val="FootnoteReference"/>
        </w:rPr>
        <w:footnoteRef/>
      </w:r>
      <w:r w:rsidRPr="00986A2E">
        <w:rPr>
          <w:lang w:val="es-MX"/>
        </w:rPr>
        <w:t xml:space="preserve"> </w:t>
      </w:r>
      <w:hyperlink r:id="rId27" w:history="1">
        <w:r w:rsidRPr="00986A2E">
          <w:rPr>
            <w:rStyle w:val="Hyperlink"/>
            <w:lang w:val="es-MX"/>
          </w:rPr>
          <w:t>http://www.webmd.com/a-to-z-guides/understanding-anemia-basics?page=2</w:t>
        </w:r>
      </w:hyperlink>
    </w:p>
  </w:footnote>
  <w:footnote w:id="37">
    <w:p w:rsidR="008F00F6" w:rsidRPr="00BC26B9" w:rsidRDefault="008F00F6" w:rsidP="00BC2D83">
      <w:pPr>
        <w:pStyle w:val="FootnoteText"/>
        <w:rPr>
          <w:lang w:val="es-MX"/>
        </w:rPr>
      </w:pPr>
      <w:r>
        <w:rPr>
          <w:rStyle w:val="FootnoteReference"/>
        </w:rPr>
        <w:footnoteRef/>
      </w:r>
      <w:r w:rsidRPr="00BC26B9">
        <w:rPr>
          <w:lang w:val="es-MX"/>
        </w:rPr>
        <w:t xml:space="preserve"> </w:t>
      </w:r>
      <w:hyperlink r:id="rId28" w:history="1">
        <w:r w:rsidRPr="00BC26B9">
          <w:rPr>
            <w:rStyle w:val="Hyperlink"/>
            <w:lang w:val="es-MX"/>
          </w:rPr>
          <w:t>http://www.zaragoza.unam.mx/educacion_n_linea/tema_9_anemia/t9sub1.html</w:t>
        </w:r>
      </w:hyperlink>
    </w:p>
  </w:footnote>
  <w:footnote w:id="38">
    <w:p w:rsidR="008F00F6" w:rsidRPr="00C71CCC" w:rsidRDefault="008F00F6" w:rsidP="00BC2D83">
      <w:pPr>
        <w:pStyle w:val="FootnoteText"/>
        <w:rPr>
          <w:lang w:val="es-MX"/>
        </w:rPr>
      </w:pPr>
      <w:r>
        <w:rPr>
          <w:rStyle w:val="FootnoteReference"/>
        </w:rPr>
        <w:footnoteRef/>
      </w:r>
      <w:r w:rsidRPr="00C71CCC">
        <w:rPr>
          <w:lang w:val="es-MX"/>
        </w:rPr>
        <w:t xml:space="preserve"> </w:t>
      </w:r>
      <w:hyperlink r:id="rId29" w:history="1">
        <w:r w:rsidRPr="00C71CCC">
          <w:rPr>
            <w:rStyle w:val="Hyperlink"/>
            <w:lang w:val="es-MX"/>
          </w:rPr>
          <w:t>http://escuela.med.puc.cl/paginas/departamentos/obstetricia/altoriesgo/anemia.html</w:t>
        </w:r>
      </w:hyperlink>
    </w:p>
  </w:footnote>
  <w:footnote w:id="39">
    <w:p w:rsidR="008F00F6" w:rsidRPr="00692F78" w:rsidRDefault="008F00F6" w:rsidP="00BC2D83">
      <w:pPr>
        <w:pStyle w:val="FootnoteText"/>
        <w:rPr>
          <w:lang w:val="es-MX"/>
        </w:rPr>
      </w:pPr>
      <w:r>
        <w:rPr>
          <w:rStyle w:val="FootnoteReference"/>
        </w:rPr>
        <w:footnoteRef/>
      </w:r>
      <w:r w:rsidRPr="00692F78">
        <w:rPr>
          <w:lang w:val="es-MX"/>
        </w:rPr>
        <w:t xml:space="preserve"> </w:t>
      </w:r>
      <w:r w:rsidRPr="00692F78">
        <w:rPr>
          <w:lang w:val="es-MX"/>
        </w:rPr>
        <w:t>Http://www.msd.es/publicaciones/mmerck_hogar/seccion_14/seccion_14_154.html</w:t>
      </w:r>
      <w:r w:rsidRPr="00692F78">
        <w:rPr>
          <w:lang w:val="es-MX"/>
        </w:rPr>
        <w:tab/>
        <w:t>pag. 3</w:t>
      </w:r>
    </w:p>
  </w:footnote>
  <w:footnote w:id="40">
    <w:p w:rsidR="008F00F6" w:rsidRDefault="008F00F6" w:rsidP="00BC2D83">
      <w:pPr>
        <w:pStyle w:val="FootnoteText"/>
      </w:pPr>
      <w:r>
        <w:rPr>
          <w:rStyle w:val="FootnoteReference"/>
        </w:rPr>
        <w:footnoteRef/>
      </w:r>
      <w:r>
        <w:t xml:space="preserve"> </w:t>
      </w:r>
      <w:hyperlink r:id="rId30" w:history="1">
        <w:r>
          <w:rPr>
            <w:rStyle w:val="Hyperlink"/>
          </w:rPr>
          <w:t>http://www.nlm.nih.gov/medlineplus/spanish/ency/article/000584.htm</w:t>
        </w:r>
      </w:hyperlink>
    </w:p>
  </w:footnote>
  <w:footnote w:id="41">
    <w:p w:rsidR="008F00F6" w:rsidRDefault="008F00F6" w:rsidP="00BC2D83">
      <w:pPr>
        <w:pStyle w:val="FootnoteText"/>
      </w:pPr>
      <w:r>
        <w:rPr>
          <w:rStyle w:val="FootnoteReference"/>
        </w:rPr>
        <w:footnoteRef/>
      </w:r>
      <w:r>
        <w:t xml:space="preserve"> </w:t>
      </w:r>
      <w:hyperlink r:id="rId31" w:history="1">
        <w:r>
          <w:rPr>
            <w:rStyle w:val="Hyperlink"/>
          </w:rPr>
          <w:t>http://escuela.med.puc.cl/paginas/departamentos/obstetricia/altoriesgo/anemia.html</w:t>
        </w:r>
      </w:hyperlink>
    </w:p>
  </w:footnote>
  <w:footnote w:id="42">
    <w:p w:rsidR="008F00F6" w:rsidRDefault="008F00F6" w:rsidP="00CC2CCD">
      <w:pPr>
        <w:pStyle w:val="FootnoteText"/>
      </w:pPr>
      <w:r>
        <w:rPr>
          <w:rStyle w:val="FootnoteReference"/>
        </w:rPr>
        <w:footnoteRef/>
      </w:r>
      <w:r>
        <w:t xml:space="preserve"> </w:t>
      </w:r>
      <w:hyperlink r:id="rId32" w:history="1">
        <w:r>
          <w:rPr>
            <w:rStyle w:val="Hyperlink"/>
          </w:rPr>
          <w:t>http://alimentosvitaminas.com/alimentos-vitamina-b12</w:t>
        </w:r>
      </w:hyperlink>
    </w:p>
  </w:footnote>
  <w:footnote w:id="43">
    <w:p w:rsidR="008F00F6" w:rsidRDefault="008F00F6" w:rsidP="00D563B2">
      <w:pPr>
        <w:pStyle w:val="FootnoteText"/>
      </w:pPr>
      <w:r>
        <w:rPr>
          <w:rStyle w:val="FootnoteReference"/>
        </w:rPr>
        <w:footnoteRef/>
      </w:r>
      <w:r>
        <w:t xml:space="preserve"> </w:t>
      </w:r>
      <w:hyperlink r:id="rId33" w:history="1">
        <w:r>
          <w:rPr>
            <w:rStyle w:val="Hyperlink"/>
          </w:rPr>
          <w:t>http://www.zonadiet.com/nutricion/vit-b12.htm</w:t>
        </w:r>
      </w:hyperlink>
    </w:p>
  </w:footnote>
  <w:footnote w:id="44">
    <w:p w:rsidR="008F00F6" w:rsidRDefault="008F00F6" w:rsidP="00D563B2">
      <w:pPr>
        <w:pStyle w:val="FootnoteText"/>
      </w:pPr>
      <w:r>
        <w:rPr>
          <w:rStyle w:val="FootnoteReference"/>
        </w:rPr>
        <w:footnoteRef/>
      </w:r>
      <w:r>
        <w:t xml:space="preserve"> </w:t>
      </w:r>
      <w:hyperlink r:id="rId34" w:history="1">
        <w:r>
          <w:rPr>
            <w:rStyle w:val="Hyperlink"/>
          </w:rPr>
          <w:t>http://www.fundaciondelcorazon.com/nutricion/nutrientes/813-vitamina-b12-cobalamina.html</w:t>
        </w:r>
      </w:hyperlink>
    </w:p>
  </w:footnote>
  <w:footnote w:id="45">
    <w:p w:rsidR="008F00F6" w:rsidRDefault="008F00F6" w:rsidP="00BC2D83">
      <w:pPr>
        <w:pStyle w:val="FootnoteText"/>
      </w:pPr>
      <w:r>
        <w:rPr>
          <w:rStyle w:val="FootnoteReference"/>
        </w:rPr>
        <w:footnoteRef/>
      </w:r>
      <w:r>
        <w:t xml:space="preserve"> </w:t>
      </w:r>
      <w:hyperlink r:id="rId35" w:history="1">
        <w:r>
          <w:rPr>
            <w:rStyle w:val="Hyperlink"/>
          </w:rPr>
          <w:t>http://www.nlm.nih.gov/medlineplus/spanish/ency/article/000574.htm</w:t>
        </w:r>
      </w:hyperlink>
    </w:p>
  </w:footnote>
  <w:footnote w:id="46">
    <w:p w:rsidR="008F00F6" w:rsidRDefault="008F00F6" w:rsidP="00BC2D83">
      <w:pPr>
        <w:pStyle w:val="FootnoteText"/>
      </w:pPr>
      <w:r>
        <w:rPr>
          <w:rStyle w:val="FootnoteReference"/>
        </w:rPr>
        <w:footnoteRef/>
      </w:r>
      <w:r>
        <w:t xml:space="preserve"> Http://www.msd.es/publicaciones/mmerck_hogar/seccion_14/seccion_14_154.html;  </w:t>
      </w:r>
      <w:hyperlink r:id="rId36" w:history="1">
        <w:r>
          <w:rPr>
            <w:rStyle w:val="Hyperlink"/>
          </w:rPr>
          <w:t>http://www.nlm.nih.gov/medlineplus/spanish/ency/article/000574.htm</w:t>
        </w:r>
      </w:hyperlink>
    </w:p>
  </w:footnote>
  <w:footnote w:id="47">
    <w:p w:rsidR="008F00F6" w:rsidRDefault="008F00F6" w:rsidP="00BC2D83">
      <w:pPr>
        <w:pStyle w:val="FootnoteText"/>
      </w:pPr>
      <w:r>
        <w:rPr>
          <w:rStyle w:val="FootnoteReference"/>
        </w:rPr>
        <w:footnoteRef/>
      </w:r>
      <w:r>
        <w:t xml:space="preserve"> </w:t>
      </w:r>
      <w:hyperlink r:id="rId37" w:history="1">
        <w:r>
          <w:rPr>
            <w:rStyle w:val="Hyperlink"/>
          </w:rPr>
          <w:t>http://www.nlm.nih.gov/medlineplus/spanish/ency/article/000574.htm</w:t>
        </w:r>
      </w:hyperlink>
    </w:p>
  </w:footnote>
  <w:footnote w:id="48">
    <w:p w:rsidR="008F00F6" w:rsidRDefault="008F00F6" w:rsidP="005C7C38">
      <w:pPr>
        <w:pStyle w:val="FootnoteText"/>
      </w:pPr>
      <w:r>
        <w:rPr>
          <w:rStyle w:val="FootnoteReference"/>
        </w:rPr>
        <w:footnoteRef/>
      </w:r>
      <w:r>
        <w:t xml:space="preserve"> </w:t>
      </w:r>
      <w:hyperlink r:id="rId38" w:history="1">
        <w:r>
          <w:rPr>
            <w:rStyle w:val="Hyperlink"/>
          </w:rPr>
          <w:t>http://www.zonadiet.com/nutricion/folico.htm</w:t>
        </w:r>
      </w:hyperlink>
    </w:p>
  </w:footnote>
  <w:footnote w:id="49">
    <w:p w:rsidR="008F00F6" w:rsidRPr="00692F78" w:rsidRDefault="008F00F6" w:rsidP="00BC2D83">
      <w:pPr>
        <w:pStyle w:val="FootnoteText"/>
        <w:rPr>
          <w:lang w:val="es-MX"/>
        </w:rPr>
      </w:pPr>
      <w:r>
        <w:rPr>
          <w:rStyle w:val="FootnoteReference"/>
        </w:rPr>
        <w:footnoteRef/>
      </w:r>
      <w:r w:rsidRPr="00692F78">
        <w:rPr>
          <w:lang w:val="es-MX"/>
        </w:rPr>
        <w:t xml:space="preserve"> </w:t>
      </w:r>
      <w:r w:rsidRPr="00692F78">
        <w:rPr>
          <w:lang w:val="es-MX"/>
        </w:rPr>
        <w:t>Http://www.msd.es/publicaciones/mmerck_hogar/seccion_14/seccion_14_154.html pag. 5</w:t>
      </w:r>
    </w:p>
  </w:footnote>
  <w:footnote w:id="50">
    <w:p w:rsidR="008F00F6" w:rsidRDefault="008F00F6" w:rsidP="00BC2D83">
      <w:pPr>
        <w:pStyle w:val="FootnoteText"/>
      </w:pPr>
      <w:r>
        <w:rPr>
          <w:rStyle w:val="FootnoteReference"/>
        </w:rPr>
        <w:footnoteRef/>
      </w:r>
      <w:r>
        <w:t xml:space="preserve"> </w:t>
      </w:r>
      <w:hyperlink r:id="rId39" w:history="1">
        <w:r>
          <w:rPr>
            <w:rStyle w:val="Hyperlink"/>
          </w:rPr>
          <w:t>http://www.nlm.nih.gov/medlineplus/spanish/ency/article/000551.htm</w:t>
        </w:r>
      </w:hyperlink>
    </w:p>
  </w:footnote>
  <w:footnote w:id="51">
    <w:p w:rsidR="008F00F6" w:rsidRDefault="008F00F6" w:rsidP="00D16F5C">
      <w:pPr>
        <w:pStyle w:val="FootnoteText"/>
      </w:pPr>
      <w:r>
        <w:rPr>
          <w:rStyle w:val="FootnoteReference"/>
        </w:rPr>
        <w:footnoteRef/>
      </w:r>
      <w:r>
        <w:t xml:space="preserve"> </w:t>
      </w:r>
      <w:hyperlink r:id="rId40" w:history="1">
        <w:r>
          <w:rPr>
            <w:rStyle w:val="Hyperlink"/>
          </w:rPr>
          <w:t>http://www.zonadiet.com/nutricion/vit-c.htm</w:t>
        </w:r>
      </w:hyperlink>
    </w:p>
  </w:footnote>
  <w:footnote w:id="52">
    <w:p w:rsidR="008F00F6" w:rsidRDefault="008F00F6" w:rsidP="00BC2D83">
      <w:pPr>
        <w:pStyle w:val="FootnoteText"/>
      </w:pPr>
      <w:r>
        <w:rPr>
          <w:rStyle w:val="FootnoteReference"/>
        </w:rPr>
        <w:footnoteRef/>
      </w:r>
      <w:r>
        <w:t xml:space="preserve"> </w:t>
      </w:r>
      <w:hyperlink r:id="rId41" w:history="1">
        <w:r>
          <w:rPr>
            <w:rStyle w:val="Hyperlink"/>
          </w:rPr>
          <w:t>http://es.wikipedia.org/wiki/Escaramujo</w:t>
        </w:r>
      </w:hyperlink>
    </w:p>
  </w:footnote>
  <w:footnote w:id="53">
    <w:p w:rsidR="008F00F6" w:rsidRDefault="008F00F6" w:rsidP="00BC2D83">
      <w:pPr>
        <w:pStyle w:val="FootnoteText"/>
      </w:pPr>
      <w:r>
        <w:rPr>
          <w:rStyle w:val="FootnoteReference"/>
        </w:rPr>
        <w:footnoteRef/>
      </w:r>
      <w:r>
        <w:t xml:space="preserve"> </w:t>
      </w:r>
      <w:hyperlink r:id="rId42" w:history="1">
        <w:r>
          <w:rPr>
            <w:rStyle w:val="Hyperlink"/>
          </w:rPr>
          <w:t>http://www.zonadiet.com/nutricion/vit-c.htm</w:t>
        </w:r>
      </w:hyperlink>
    </w:p>
  </w:footnote>
  <w:footnote w:id="54">
    <w:p w:rsidR="008F00F6" w:rsidRPr="009C3CAC" w:rsidRDefault="008F00F6">
      <w:pPr>
        <w:pStyle w:val="FootnoteText"/>
      </w:pPr>
      <w:r>
        <w:rPr>
          <w:rStyle w:val="FootnoteReference"/>
        </w:rPr>
        <w:footnoteRef/>
      </w:r>
      <w:r>
        <w:t xml:space="preserve"> </w:t>
      </w:r>
      <w:hyperlink r:id="rId43" w:history="1">
        <w:r>
          <w:rPr>
            <w:rStyle w:val="Hyperlink"/>
          </w:rPr>
          <w:t>http://www.webmd.com/a-to-z-guides/understanding-anemia-basics?page=2</w:t>
        </w:r>
      </w:hyperlink>
      <w:r>
        <w:tab/>
      </w:r>
    </w:p>
  </w:footnote>
  <w:footnote w:id="55">
    <w:p w:rsidR="008F00F6" w:rsidRDefault="008F00F6" w:rsidP="00BC2D83">
      <w:pPr>
        <w:pStyle w:val="FootnoteText"/>
      </w:pPr>
      <w:r>
        <w:rPr>
          <w:rStyle w:val="FootnoteReference"/>
        </w:rPr>
        <w:footnoteRef/>
      </w:r>
      <w:r>
        <w:t xml:space="preserve"> </w:t>
      </w:r>
      <w:hyperlink r:id="rId44" w:history="1">
        <w:r>
          <w:rPr>
            <w:rStyle w:val="Hyperlink"/>
          </w:rPr>
          <w:t>http://es.wikipedia.org/wiki/Anemia_hemolítica</w:t>
        </w:r>
      </w:hyperlink>
    </w:p>
  </w:footnote>
  <w:footnote w:id="56">
    <w:p w:rsidR="008F00F6" w:rsidRDefault="008F00F6" w:rsidP="00BC2D83">
      <w:pPr>
        <w:pStyle w:val="FootnoteText"/>
      </w:pPr>
      <w:r>
        <w:rPr>
          <w:rStyle w:val="FootnoteReference"/>
        </w:rPr>
        <w:footnoteRef/>
      </w:r>
      <w:r>
        <w:t xml:space="preserve"> </w:t>
      </w:r>
      <w:hyperlink r:id="rId45" w:history="1">
        <w:r>
          <w:rPr>
            <w:rStyle w:val="Hyperlink"/>
          </w:rPr>
          <w:t>http://www.nlm.nih.gov/medlineplus/spanish/ency/article/000571.htm</w:t>
        </w:r>
      </w:hyperlink>
      <w:r>
        <w:t xml:space="preserve">; </w:t>
      </w:r>
      <w:hyperlink r:id="rId46" w:history="1">
        <w:r>
          <w:rPr>
            <w:rStyle w:val="Hyperlink"/>
          </w:rPr>
          <w:t>http://www.rush.edu/spanish/sadult/blood/anehemol.html</w:t>
        </w:r>
      </w:hyperlink>
    </w:p>
  </w:footnote>
  <w:footnote w:id="57">
    <w:p w:rsidR="008F00F6" w:rsidRDefault="008F00F6" w:rsidP="00BC2D83">
      <w:pPr>
        <w:pStyle w:val="FootnoteText"/>
      </w:pPr>
      <w:r>
        <w:rPr>
          <w:rStyle w:val="FootnoteReference"/>
        </w:rPr>
        <w:footnoteRef/>
      </w:r>
      <w:r>
        <w:t xml:space="preserve"> </w:t>
      </w:r>
      <w:hyperlink r:id="rId47" w:history="1">
        <w:r>
          <w:rPr>
            <w:rStyle w:val="Hyperlink"/>
          </w:rPr>
          <w:t>http://www.rush.edu/spanish/sadult/blood/anehemol.html</w:t>
        </w:r>
      </w:hyperlink>
    </w:p>
  </w:footnote>
  <w:footnote w:id="58">
    <w:p w:rsidR="008F00F6" w:rsidRDefault="008F00F6" w:rsidP="00BC2D83">
      <w:pPr>
        <w:pStyle w:val="FootnoteText"/>
      </w:pPr>
      <w:r>
        <w:rPr>
          <w:rStyle w:val="FootnoteReference"/>
        </w:rPr>
        <w:footnoteRef/>
      </w:r>
      <w:r>
        <w:t xml:space="preserve"> </w:t>
      </w:r>
      <w:hyperlink r:id="rId48" w:history="1">
        <w:r>
          <w:rPr>
            <w:rStyle w:val="Hyperlink"/>
          </w:rPr>
          <w:t>http://www.rush.edu/spanish/sadult/blood/anehemol.html</w:t>
        </w:r>
      </w:hyperlink>
    </w:p>
  </w:footnote>
  <w:footnote w:id="59">
    <w:p w:rsidR="008F00F6" w:rsidRDefault="008F00F6" w:rsidP="00BC2D83">
      <w:pPr>
        <w:pStyle w:val="FootnoteText"/>
      </w:pPr>
      <w:r>
        <w:rPr>
          <w:rStyle w:val="FootnoteReference"/>
        </w:rPr>
        <w:footnoteRef/>
      </w:r>
      <w:r>
        <w:t xml:space="preserve"> </w:t>
      </w:r>
      <w:hyperlink r:id="rId49" w:history="1">
        <w:r>
          <w:rPr>
            <w:rStyle w:val="Hyperlink"/>
          </w:rPr>
          <w:t>http://es.wikipedia.org/wiki/Fibrina</w:t>
        </w:r>
      </w:hyperlink>
    </w:p>
  </w:footnote>
  <w:footnote w:id="60">
    <w:p w:rsidR="008F00F6" w:rsidRDefault="008F00F6" w:rsidP="00BC2D83">
      <w:pPr>
        <w:pStyle w:val="FootnoteText"/>
      </w:pPr>
      <w:r>
        <w:rPr>
          <w:rStyle w:val="FootnoteReference"/>
        </w:rPr>
        <w:footnoteRef/>
      </w:r>
      <w:r>
        <w:t xml:space="preserve"> </w:t>
      </w:r>
      <w:hyperlink r:id="rId50" w:history="1">
        <w:r>
          <w:rPr>
            <w:rStyle w:val="Hyperlink"/>
          </w:rPr>
          <w:t>http://es.wikipedia.org/wiki/Anemia_microangiopática</w:t>
        </w:r>
      </w:hyperlink>
    </w:p>
  </w:footnote>
  <w:footnote w:id="61">
    <w:p w:rsidR="008F00F6" w:rsidRDefault="008F00F6" w:rsidP="00BC2D83">
      <w:pPr>
        <w:pStyle w:val="FootnoteText"/>
      </w:pPr>
      <w:r>
        <w:rPr>
          <w:rStyle w:val="FootnoteReference"/>
        </w:rPr>
        <w:footnoteRef/>
      </w:r>
      <w:r>
        <w:t xml:space="preserve"> </w:t>
      </w:r>
      <w:hyperlink r:id="rId51" w:history="1">
        <w:r>
          <w:rPr>
            <w:rStyle w:val="Hyperlink"/>
          </w:rPr>
          <w:t>http://emedicine.medscape.com/article/201066-overview</w:t>
        </w:r>
      </w:hyperlink>
    </w:p>
  </w:footnote>
  <w:footnote w:id="62">
    <w:p w:rsidR="008F00F6" w:rsidRDefault="008F00F6" w:rsidP="00BC2D83">
      <w:pPr>
        <w:pStyle w:val="FootnoteText"/>
      </w:pPr>
      <w:r>
        <w:rPr>
          <w:rStyle w:val="FootnoteReference"/>
        </w:rPr>
        <w:footnoteRef/>
      </w:r>
      <w:r>
        <w:t xml:space="preserve"> </w:t>
      </w:r>
      <w:hyperlink r:id="rId52" w:history="1">
        <w:r>
          <w:rPr>
            <w:rStyle w:val="Hyperlink"/>
          </w:rPr>
          <w:t>http://es.wikipedia.org/wiki/Anemia_inmunohemolítica</w:t>
        </w:r>
      </w:hyperlink>
    </w:p>
  </w:footnote>
  <w:footnote w:id="63">
    <w:p w:rsidR="008F00F6" w:rsidRDefault="008F00F6" w:rsidP="00BC2D83">
      <w:pPr>
        <w:pStyle w:val="FootnoteText"/>
      </w:pPr>
      <w:r>
        <w:rPr>
          <w:rStyle w:val="FootnoteReference"/>
        </w:rPr>
        <w:footnoteRef/>
      </w:r>
      <w:r>
        <w:t xml:space="preserve"> </w:t>
      </w:r>
      <w:hyperlink r:id="rId53" w:history="1">
        <w:r>
          <w:rPr>
            <w:rStyle w:val="Hyperlink"/>
          </w:rPr>
          <w:t>http://www.merck.com/mmpe/sec11/ch131/ch131b.html</w:t>
        </w:r>
      </w:hyperlink>
    </w:p>
  </w:footnote>
  <w:footnote w:id="64">
    <w:p w:rsidR="008F00F6" w:rsidRDefault="008F00F6" w:rsidP="00BC2D83">
      <w:pPr>
        <w:pStyle w:val="FootnoteText"/>
      </w:pPr>
      <w:r>
        <w:rPr>
          <w:rStyle w:val="FootnoteReference"/>
        </w:rPr>
        <w:footnoteRef/>
      </w:r>
      <w:r>
        <w:t xml:space="preserve"> </w:t>
      </w:r>
      <w:hyperlink r:id="rId54" w:history="1">
        <w:r>
          <w:rPr>
            <w:rStyle w:val="Hyperlink"/>
          </w:rPr>
          <w:t>http://www.indexmedico.com/publicaciones/indexmed_journal/edicion10/anemia_hemolitica/garcia.htm</w:t>
        </w:r>
      </w:hyperlink>
    </w:p>
  </w:footnote>
  <w:footnote w:id="65">
    <w:p w:rsidR="008F00F6" w:rsidRDefault="008F00F6" w:rsidP="00BC2D83">
      <w:pPr>
        <w:pStyle w:val="FootnoteText"/>
      </w:pPr>
      <w:r>
        <w:rPr>
          <w:rStyle w:val="FootnoteReference"/>
        </w:rPr>
        <w:footnoteRef/>
      </w:r>
      <w:r>
        <w:t xml:space="preserve"> </w:t>
      </w:r>
      <w:hyperlink r:id="rId55" w:history="1">
        <w:r>
          <w:rPr>
            <w:rStyle w:val="Hyperlink"/>
          </w:rPr>
          <w:t>http://www.merck.com/mmpe/sec11/ch131/ch131b.html</w:t>
        </w:r>
      </w:hyperlink>
    </w:p>
  </w:footnote>
  <w:footnote w:id="66">
    <w:p w:rsidR="008F00F6" w:rsidRDefault="008F00F6" w:rsidP="00BC2D83">
      <w:pPr>
        <w:pStyle w:val="FootnoteText"/>
      </w:pPr>
      <w:r>
        <w:rPr>
          <w:rStyle w:val="FootnoteReference"/>
        </w:rPr>
        <w:footnoteRef/>
      </w:r>
      <w:r>
        <w:t xml:space="preserve"> </w:t>
      </w:r>
      <w:hyperlink r:id="rId56" w:history="1">
        <w:r>
          <w:rPr>
            <w:rStyle w:val="Hyperlink"/>
          </w:rPr>
          <w:t>http://www.saludalia.com/docs/Salud/web_saludalia/temas_de_salud/doc/hematologia/doc/doc_anemias_hemoliticas_autoinmunes.htm</w:t>
        </w:r>
      </w:hyperlink>
    </w:p>
  </w:footnote>
  <w:footnote w:id="67">
    <w:p w:rsidR="008F00F6" w:rsidRDefault="008F00F6" w:rsidP="0063352A">
      <w:pPr>
        <w:pStyle w:val="Heading4"/>
      </w:pPr>
      <w:r>
        <w:rPr>
          <w:rStyle w:val="FootnoteReference"/>
        </w:rPr>
        <w:footnoteRef/>
      </w:r>
      <w:r>
        <w:t xml:space="preserve"> </w:t>
      </w:r>
      <w:hyperlink r:id="rId57" w:history="1">
        <w:r>
          <w:rPr>
            <w:rStyle w:val="Hyperlink"/>
          </w:rPr>
          <w:t>http://www.merck.com/mmpe/sec11/ch131/ch131b.html</w:t>
        </w:r>
      </w:hyperlink>
    </w:p>
  </w:footnote>
  <w:footnote w:id="68">
    <w:p w:rsidR="008F00F6" w:rsidRDefault="008F00F6" w:rsidP="00BC2D83">
      <w:pPr>
        <w:pStyle w:val="FootnoteText"/>
      </w:pPr>
      <w:r>
        <w:rPr>
          <w:rStyle w:val="FootnoteReference"/>
        </w:rPr>
        <w:footnoteRef/>
      </w:r>
      <w:r>
        <w:t xml:space="preserve"> </w:t>
      </w:r>
      <w:hyperlink r:id="rId58" w:history="1">
        <w:r>
          <w:rPr>
            <w:rStyle w:val="Hyperlink"/>
          </w:rPr>
          <w:t>http://www.indexmedico.com/publicaciones/indexmed_journal/edicion10/anemia_hemolitica/garcia.htm</w:t>
        </w:r>
      </w:hyperlink>
    </w:p>
  </w:footnote>
  <w:footnote w:id="69">
    <w:p w:rsidR="008F00F6" w:rsidRDefault="008F00F6" w:rsidP="00BC2D83">
      <w:pPr>
        <w:pStyle w:val="FootnoteText"/>
      </w:pPr>
      <w:r>
        <w:rPr>
          <w:rStyle w:val="FootnoteReference"/>
        </w:rPr>
        <w:footnoteRef/>
      </w:r>
      <w:r>
        <w:t xml:space="preserve"> </w:t>
      </w:r>
      <w:hyperlink r:id="rId59" w:history="1">
        <w:r>
          <w:rPr>
            <w:rStyle w:val="Hyperlink"/>
          </w:rPr>
          <w:t>http://www.cancer.gov/diccionario/?CdrID=438734</w:t>
        </w:r>
      </w:hyperlink>
    </w:p>
  </w:footnote>
  <w:footnote w:id="70">
    <w:p w:rsidR="008F00F6" w:rsidRDefault="008F00F6" w:rsidP="00BC2D83">
      <w:pPr>
        <w:pStyle w:val="FootnoteText"/>
      </w:pPr>
      <w:r>
        <w:rPr>
          <w:rStyle w:val="FootnoteReference"/>
        </w:rPr>
        <w:footnoteRef/>
      </w:r>
      <w:r>
        <w:t xml:space="preserve"> </w:t>
      </w:r>
      <w:hyperlink r:id="rId60" w:history="1">
        <w:r>
          <w:rPr>
            <w:rStyle w:val="Hyperlink"/>
          </w:rPr>
          <w:t>http://emedicine.medscape.com/article/207468-overview</w:t>
        </w:r>
      </w:hyperlink>
      <w:r>
        <w:tab/>
      </w:r>
    </w:p>
  </w:footnote>
  <w:footnote w:id="71">
    <w:p w:rsidR="008F00F6" w:rsidRPr="008F119A" w:rsidRDefault="008F00F6" w:rsidP="00BC2D83">
      <w:pPr>
        <w:pStyle w:val="FootnoteText"/>
      </w:pPr>
      <w:r>
        <w:rPr>
          <w:rStyle w:val="FootnoteReference"/>
        </w:rPr>
        <w:footnoteRef/>
      </w:r>
      <w:r>
        <w:t xml:space="preserve"> </w:t>
      </w:r>
      <w:hyperlink r:id="rId61" w:history="1">
        <w:r>
          <w:rPr>
            <w:rStyle w:val="Hyperlink"/>
          </w:rPr>
          <w:t>http://www.nlm.nih.gov/medlineplus/spanish/ency/article/000530.htm</w:t>
        </w:r>
      </w:hyperlink>
    </w:p>
  </w:footnote>
  <w:footnote w:id="72">
    <w:p w:rsidR="008F00F6" w:rsidRPr="008F119A" w:rsidRDefault="008F00F6" w:rsidP="00BC2D83">
      <w:pPr>
        <w:pStyle w:val="FootnoteText"/>
      </w:pPr>
      <w:r>
        <w:rPr>
          <w:rStyle w:val="FootnoteReference"/>
        </w:rPr>
        <w:footnoteRef/>
      </w:r>
      <w:r>
        <w:t xml:space="preserve"> </w:t>
      </w:r>
      <w:hyperlink r:id="rId62" w:history="1">
        <w:r>
          <w:rPr>
            <w:rStyle w:val="Hyperlink"/>
          </w:rPr>
          <w:t>http://es.wikipedia.org/wiki/Esferocitosis_hereditaria</w:t>
        </w:r>
      </w:hyperlink>
    </w:p>
  </w:footnote>
  <w:footnote w:id="73">
    <w:p w:rsidR="008F00F6" w:rsidRPr="00A13C78" w:rsidRDefault="008F00F6" w:rsidP="00BC2D83">
      <w:pPr>
        <w:pStyle w:val="FootnoteText"/>
      </w:pPr>
      <w:r>
        <w:rPr>
          <w:rStyle w:val="FootnoteReference"/>
        </w:rPr>
        <w:footnoteRef/>
      </w:r>
      <w:r>
        <w:t xml:space="preserve"> </w:t>
      </w:r>
      <w:hyperlink r:id="rId63" w:history="1">
        <w:r>
          <w:rPr>
            <w:rStyle w:val="Hyperlink"/>
          </w:rPr>
          <w:t>http://www.nlm.nih.gov/medlineplus/spanish/ency/article/000563.htm</w:t>
        </w:r>
      </w:hyperlink>
    </w:p>
  </w:footnote>
  <w:footnote w:id="74">
    <w:p w:rsidR="008F00F6" w:rsidRPr="00682E45" w:rsidRDefault="008F00F6" w:rsidP="00BC2D83">
      <w:pPr>
        <w:pStyle w:val="FootnoteText"/>
        <w:rPr>
          <w:lang w:val="es-MX"/>
        </w:rPr>
      </w:pPr>
      <w:r>
        <w:rPr>
          <w:rStyle w:val="FootnoteReference"/>
        </w:rPr>
        <w:footnoteRef/>
      </w:r>
      <w:r>
        <w:t xml:space="preserve"> </w:t>
      </w:r>
    </w:p>
  </w:footnote>
  <w:footnote w:id="75">
    <w:p w:rsidR="008F00F6" w:rsidRPr="00EA1FDB" w:rsidRDefault="008F00F6" w:rsidP="00BC2D83">
      <w:pPr>
        <w:pStyle w:val="FootnoteText"/>
        <w:rPr>
          <w:lang w:val="es-MX"/>
        </w:rPr>
      </w:pPr>
      <w:r>
        <w:rPr>
          <w:rStyle w:val="FootnoteReference"/>
        </w:rPr>
        <w:footnoteRef/>
      </w:r>
      <w:r w:rsidRPr="00EA1FDB">
        <w:rPr>
          <w:lang w:val="es-MX"/>
        </w:rPr>
        <w:t xml:space="preserve"> </w:t>
      </w:r>
      <w:hyperlink r:id="rId64" w:history="1">
        <w:r w:rsidRPr="00EA1FDB">
          <w:rPr>
            <w:rStyle w:val="Hyperlink"/>
            <w:lang w:val="es-MX"/>
          </w:rPr>
          <w:t>http://www.nhlbi.nih.gov/health/dcisp/Diseases/sca/sca_onames.html</w:t>
        </w:r>
      </w:hyperlink>
    </w:p>
  </w:footnote>
  <w:footnote w:id="76">
    <w:p w:rsidR="008F00F6" w:rsidRPr="00474D82" w:rsidRDefault="008F00F6" w:rsidP="00BC2D83">
      <w:pPr>
        <w:pStyle w:val="FootnoteText"/>
        <w:rPr>
          <w:lang w:val="es-MX"/>
        </w:rPr>
      </w:pPr>
      <w:r>
        <w:rPr>
          <w:rStyle w:val="FootnoteReference"/>
        </w:rPr>
        <w:footnoteRef/>
      </w:r>
      <w:r w:rsidRPr="00474D82">
        <w:rPr>
          <w:lang w:val="es-MX"/>
        </w:rPr>
        <w:t xml:space="preserve"> </w:t>
      </w:r>
      <w:hyperlink r:id="rId65" w:history="1">
        <w:r w:rsidRPr="00474D82">
          <w:rPr>
            <w:rStyle w:val="Hyperlink"/>
            <w:lang w:val="es-MX"/>
          </w:rPr>
          <w:t>http://www.med.unne.edu.ar/catedras/bioquimica/pdf/hemoglobina.pdf</w:t>
        </w:r>
      </w:hyperlink>
    </w:p>
  </w:footnote>
  <w:footnote w:id="77">
    <w:p w:rsidR="008F00F6" w:rsidRPr="001D3963" w:rsidRDefault="008F00F6" w:rsidP="00BC2D83">
      <w:pPr>
        <w:pStyle w:val="FootnoteText"/>
        <w:rPr>
          <w:lang w:val="es-MX"/>
        </w:rPr>
      </w:pPr>
      <w:r>
        <w:rPr>
          <w:rStyle w:val="FootnoteReference"/>
        </w:rPr>
        <w:footnoteRef/>
      </w:r>
      <w:r w:rsidRPr="00DD2616">
        <w:rPr>
          <w:lang w:val="es-MX"/>
        </w:rPr>
        <w:t xml:space="preserve"> </w:t>
      </w:r>
      <w:r>
        <w:rPr>
          <w:lang w:val="es-MX"/>
        </w:rPr>
        <w:t>Http://www.msd.es/publicaciones/mmerck_hogar/seccion_14/seccion_14_154.html pag 8</w:t>
      </w:r>
    </w:p>
  </w:footnote>
  <w:footnote w:id="78">
    <w:p w:rsidR="008F00F6" w:rsidRPr="00DD2616" w:rsidRDefault="008F00F6" w:rsidP="00BC2D83">
      <w:pPr>
        <w:pStyle w:val="FootnoteText"/>
        <w:rPr>
          <w:lang w:val="es-MX"/>
        </w:rPr>
      </w:pPr>
      <w:r>
        <w:rPr>
          <w:rStyle w:val="FootnoteReference"/>
        </w:rPr>
        <w:footnoteRef/>
      </w:r>
      <w:r w:rsidRPr="00DD2616">
        <w:rPr>
          <w:lang w:val="es-MX"/>
        </w:rPr>
        <w:t xml:space="preserve"> </w:t>
      </w:r>
      <w:hyperlink r:id="rId66" w:history="1">
        <w:r w:rsidRPr="00DD2616">
          <w:rPr>
            <w:rStyle w:val="Hyperlink"/>
            <w:lang w:val="es-MX"/>
          </w:rPr>
          <w:t>http://www.nhlbi.nih.gov/health/dcisp/Diseases/sca/sca_whatis.html</w:t>
        </w:r>
      </w:hyperlink>
    </w:p>
  </w:footnote>
  <w:footnote w:id="79">
    <w:p w:rsidR="008F00F6" w:rsidRPr="00DD66E3" w:rsidRDefault="008F00F6" w:rsidP="00BC2D83">
      <w:pPr>
        <w:pStyle w:val="FootnoteText"/>
        <w:rPr>
          <w:lang w:val="es-MX"/>
        </w:rPr>
      </w:pPr>
      <w:r>
        <w:rPr>
          <w:rStyle w:val="FootnoteReference"/>
        </w:rPr>
        <w:footnoteRef/>
      </w:r>
      <w:r w:rsidRPr="00DD66E3">
        <w:rPr>
          <w:lang w:val="es-MX"/>
        </w:rPr>
        <w:t xml:space="preserve"> </w:t>
      </w:r>
      <w:hyperlink r:id="rId67" w:history="1">
        <w:r w:rsidRPr="00DD66E3">
          <w:rPr>
            <w:rStyle w:val="Hyperlink"/>
            <w:lang w:val="es-MX"/>
          </w:rPr>
          <w:t>http://www.nlm.nih.gov/medlineplus/spanish/ency/article/000527.htm</w:t>
        </w:r>
      </w:hyperlink>
    </w:p>
  </w:footnote>
  <w:footnote w:id="80">
    <w:p w:rsidR="008F00F6" w:rsidRPr="007121EF" w:rsidRDefault="008F00F6" w:rsidP="00BC2D83">
      <w:pPr>
        <w:pStyle w:val="FootnoteText"/>
        <w:rPr>
          <w:lang w:val="es-MX"/>
        </w:rPr>
      </w:pPr>
      <w:r>
        <w:rPr>
          <w:rStyle w:val="FootnoteReference"/>
        </w:rPr>
        <w:footnoteRef/>
      </w:r>
      <w:r w:rsidRPr="007121EF">
        <w:rPr>
          <w:lang w:val="es-MX"/>
        </w:rPr>
        <w:t xml:space="preserve"> </w:t>
      </w:r>
      <w:hyperlink r:id="rId68" w:history="1">
        <w:r w:rsidRPr="007121EF">
          <w:rPr>
            <w:rStyle w:val="Hyperlink"/>
            <w:lang w:val="es-MX"/>
          </w:rPr>
          <w:t>http://www.nlm.nih.gov/medlineplus/spanish/ency/article/000527.htm</w:t>
        </w:r>
      </w:hyperlink>
    </w:p>
  </w:footnote>
  <w:footnote w:id="81">
    <w:p w:rsidR="008F00F6" w:rsidRPr="00874BF0" w:rsidRDefault="008F00F6" w:rsidP="00BC2D83">
      <w:pPr>
        <w:pStyle w:val="FootnoteText"/>
        <w:rPr>
          <w:lang w:val="es-MX"/>
        </w:rPr>
      </w:pPr>
      <w:r>
        <w:rPr>
          <w:rStyle w:val="FootnoteReference"/>
        </w:rPr>
        <w:footnoteRef/>
      </w:r>
      <w:r w:rsidRPr="00874BF0">
        <w:rPr>
          <w:lang w:val="es-MX"/>
        </w:rPr>
        <w:t xml:space="preserve"> </w:t>
      </w:r>
      <w:hyperlink r:id="rId69" w:history="1">
        <w:r w:rsidRPr="00874BF0">
          <w:rPr>
            <w:rStyle w:val="Hyperlink"/>
            <w:lang w:val="es-MX"/>
          </w:rPr>
          <w:t>http://www.med.unne.edu.ar/catedras/bioquimica/pdf/hemoglobina.pdf</w:t>
        </w:r>
      </w:hyperlink>
    </w:p>
  </w:footnote>
  <w:footnote w:id="82">
    <w:p w:rsidR="008F00F6" w:rsidRPr="00FD7E14" w:rsidRDefault="008F00F6" w:rsidP="00BC2D83">
      <w:pPr>
        <w:pStyle w:val="FootnoteText"/>
        <w:rPr>
          <w:lang w:val="es-MX"/>
        </w:rPr>
      </w:pPr>
      <w:r>
        <w:rPr>
          <w:rStyle w:val="FootnoteReference"/>
        </w:rPr>
        <w:footnoteRef/>
      </w:r>
      <w:r w:rsidRPr="00FD7E14">
        <w:rPr>
          <w:lang w:val="es-MX"/>
        </w:rPr>
        <w:t xml:space="preserve"> </w:t>
      </w:r>
      <w:hyperlink r:id="rId70" w:history="1">
        <w:r w:rsidRPr="00FD7E14">
          <w:rPr>
            <w:rStyle w:val="Hyperlink"/>
            <w:lang w:val="es-MX"/>
          </w:rPr>
          <w:t>http://www.med.unne.edu.ar/catedras/bioquimica/pdf/hemoglobina.pdf</w:t>
        </w:r>
      </w:hyperlink>
    </w:p>
  </w:footnote>
  <w:footnote w:id="83">
    <w:p w:rsidR="008F00F6" w:rsidRPr="00B10DB0" w:rsidRDefault="008F00F6" w:rsidP="00BC2D83">
      <w:pPr>
        <w:pStyle w:val="FootnoteText"/>
        <w:rPr>
          <w:lang w:val="es-MX"/>
        </w:rPr>
      </w:pPr>
      <w:r>
        <w:rPr>
          <w:rStyle w:val="FootnoteReference"/>
        </w:rPr>
        <w:footnoteRef/>
      </w:r>
      <w:hyperlink r:id="rId71" w:history="1">
        <w:r w:rsidRPr="00FD7E14">
          <w:rPr>
            <w:rStyle w:val="Hyperlink"/>
            <w:lang w:val="es-MX"/>
          </w:rPr>
          <w:t>http://www.med.unne.edu.ar/catedras/bioquimica/pdf/hemoglobina.pdf</w:t>
        </w:r>
      </w:hyperlink>
      <w:r w:rsidRPr="00B10DB0">
        <w:rPr>
          <w:lang w:val="es-MX"/>
        </w:rPr>
        <w:t xml:space="preserve"> </w:t>
      </w:r>
      <w:hyperlink r:id="rId72" w:history="1">
        <w:r w:rsidRPr="00B10DB0">
          <w:rPr>
            <w:rStyle w:val="Hyperlink"/>
            <w:lang w:val="es-MX"/>
          </w:rPr>
          <w:t>http://www.mercksource.com/pp/us/cns/cns_hl_adam.jspzQzpgzEzzSzppdocszSzuszSzcnszSzcontentzSzadamfullzSzadam_ency_espzSz5zSz000572zPzhtm</w:t>
        </w:r>
      </w:hyperlink>
    </w:p>
  </w:footnote>
  <w:footnote w:id="84">
    <w:p w:rsidR="008F00F6" w:rsidRPr="000D2140" w:rsidRDefault="008F00F6" w:rsidP="00BC2D83">
      <w:pPr>
        <w:pStyle w:val="FootnoteText"/>
        <w:rPr>
          <w:lang w:val="es-MX"/>
        </w:rPr>
      </w:pPr>
      <w:r>
        <w:rPr>
          <w:rStyle w:val="FootnoteReference"/>
        </w:rPr>
        <w:footnoteRef/>
      </w:r>
      <w:r w:rsidRPr="000D2140">
        <w:rPr>
          <w:lang w:val="es-MX"/>
        </w:rPr>
        <w:t xml:space="preserve"> </w:t>
      </w:r>
      <w:hyperlink r:id="rId73" w:history="1">
        <w:r w:rsidRPr="000D2140">
          <w:rPr>
            <w:rStyle w:val="Hyperlink"/>
            <w:lang w:val="es-MX"/>
          </w:rPr>
          <w:t>http://www.medicoscubanos.com/diccionario_medico.aspx?q=hemoglobina%20S-C</w:t>
        </w:r>
      </w:hyperlink>
    </w:p>
  </w:footnote>
  <w:footnote w:id="85">
    <w:p w:rsidR="008F00F6" w:rsidRPr="000C27F2" w:rsidRDefault="008F00F6" w:rsidP="00BC2D83">
      <w:pPr>
        <w:pStyle w:val="FootnoteText"/>
        <w:rPr>
          <w:lang w:val="es-MX"/>
        </w:rPr>
      </w:pPr>
      <w:r>
        <w:rPr>
          <w:rStyle w:val="FootnoteReference"/>
        </w:rPr>
        <w:footnoteRef/>
      </w:r>
      <w:r w:rsidRPr="00C75477">
        <w:rPr>
          <w:lang w:val="es-MX"/>
        </w:rPr>
        <w:t xml:space="preserve"> </w:t>
      </w:r>
      <w:hyperlink r:id="rId74" w:history="1">
        <w:r w:rsidRPr="00C75477">
          <w:rPr>
            <w:rStyle w:val="Hyperlink"/>
            <w:lang w:val="es-MX"/>
          </w:rPr>
          <w:t>http://w3.enerca.org/tabid/194/Default.aspx</w:t>
        </w:r>
      </w:hyperlink>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83"/>
    <w:multiLevelType w:val="singleLevel"/>
    <w:tmpl w:val="86364FFA"/>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2052F61"/>
    <w:multiLevelType w:val="hybridMultilevel"/>
    <w:tmpl w:val="A1EEB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EC45C5"/>
    <w:multiLevelType w:val="hybridMultilevel"/>
    <w:tmpl w:val="B22E0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1D0EC2"/>
    <w:multiLevelType w:val="hybridMultilevel"/>
    <w:tmpl w:val="CE04F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E77979"/>
    <w:multiLevelType w:val="hybridMultilevel"/>
    <w:tmpl w:val="3E84D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EC3CAD"/>
    <w:multiLevelType w:val="hybridMultilevel"/>
    <w:tmpl w:val="FEEA0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080735"/>
    <w:multiLevelType w:val="hybridMultilevel"/>
    <w:tmpl w:val="25F8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DE4A9F"/>
    <w:multiLevelType w:val="multilevel"/>
    <w:tmpl w:val="0FCA2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6A35FC"/>
    <w:multiLevelType w:val="hybridMultilevel"/>
    <w:tmpl w:val="72A0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4963C8"/>
    <w:multiLevelType w:val="multilevel"/>
    <w:tmpl w:val="B5FC3DBA"/>
    <w:lvl w:ilvl="0">
      <w:start w:val="1"/>
      <w:numFmt w:val="decimal"/>
      <w:pStyle w:val="Heading2"/>
      <w:lvlText w:val="%1."/>
      <w:lvlJc w:val="left"/>
      <w:pPr>
        <w:ind w:left="360" w:hanging="360"/>
      </w:pPr>
    </w:lvl>
    <w:lvl w:ilvl="1">
      <w:start w:val="1"/>
      <w:numFmt w:val="decimal"/>
      <w:lvlText w:val="%1.%2."/>
      <w:lvlJc w:val="left"/>
      <w:pPr>
        <w:ind w:left="15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C2610CB"/>
    <w:multiLevelType w:val="multilevel"/>
    <w:tmpl w:val="E6DE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9E0E86"/>
    <w:multiLevelType w:val="hybridMultilevel"/>
    <w:tmpl w:val="AC3AA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2064A9"/>
    <w:multiLevelType w:val="multilevel"/>
    <w:tmpl w:val="EA72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073EF3"/>
    <w:multiLevelType w:val="multilevel"/>
    <w:tmpl w:val="3D64A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327E0A"/>
    <w:multiLevelType w:val="hybridMultilevel"/>
    <w:tmpl w:val="2204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630632"/>
    <w:multiLevelType w:val="multilevel"/>
    <w:tmpl w:val="B2445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1A05E9"/>
    <w:multiLevelType w:val="hybridMultilevel"/>
    <w:tmpl w:val="1A0EE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40039E"/>
    <w:multiLevelType w:val="hybridMultilevel"/>
    <w:tmpl w:val="DED8A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682628"/>
    <w:multiLevelType w:val="hybridMultilevel"/>
    <w:tmpl w:val="7B4E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3A3D9E"/>
    <w:multiLevelType w:val="hybridMultilevel"/>
    <w:tmpl w:val="4730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8C02C0"/>
    <w:multiLevelType w:val="hybridMultilevel"/>
    <w:tmpl w:val="A6885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0F1E85"/>
    <w:multiLevelType w:val="multilevel"/>
    <w:tmpl w:val="08F4E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FC07DC"/>
    <w:multiLevelType w:val="multilevel"/>
    <w:tmpl w:val="6AE8D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401F30"/>
    <w:multiLevelType w:val="hybridMultilevel"/>
    <w:tmpl w:val="3F12F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D1303E"/>
    <w:multiLevelType w:val="hybridMultilevel"/>
    <w:tmpl w:val="E62CA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385020"/>
    <w:multiLevelType w:val="hybridMultilevel"/>
    <w:tmpl w:val="1BA04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CF5AA8"/>
    <w:multiLevelType w:val="multilevel"/>
    <w:tmpl w:val="57C0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AA006A"/>
    <w:multiLevelType w:val="hybridMultilevel"/>
    <w:tmpl w:val="1766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E31ED7"/>
    <w:multiLevelType w:val="hybridMultilevel"/>
    <w:tmpl w:val="A2288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796BEA"/>
    <w:multiLevelType w:val="hybridMultilevel"/>
    <w:tmpl w:val="95EAB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AE4962"/>
    <w:multiLevelType w:val="hybridMultilevel"/>
    <w:tmpl w:val="DA047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FC3E48"/>
    <w:multiLevelType w:val="hybridMultilevel"/>
    <w:tmpl w:val="025A7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8F3C31"/>
    <w:multiLevelType w:val="hybridMultilevel"/>
    <w:tmpl w:val="B4E2B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1525E1"/>
    <w:multiLevelType w:val="hybridMultilevel"/>
    <w:tmpl w:val="CEDC6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1508D9"/>
    <w:multiLevelType w:val="hybridMultilevel"/>
    <w:tmpl w:val="5140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38437B"/>
    <w:multiLevelType w:val="multilevel"/>
    <w:tmpl w:val="24B6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886B9B"/>
    <w:multiLevelType w:val="hybridMultilevel"/>
    <w:tmpl w:val="C96E3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2D132A"/>
    <w:multiLevelType w:val="hybridMultilevel"/>
    <w:tmpl w:val="C348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B90CFF"/>
    <w:multiLevelType w:val="multilevel"/>
    <w:tmpl w:val="9224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043455E"/>
    <w:multiLevelType w:val="hybridMultilevel"/>
    <w:tmpl w:val="EF16B3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1C74877"/>
    <w:multiLevelType w:val="hybridMultilevel"/>
    <w:tmpl w:val="7BA4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7A083E"/>
    <w:multiLevelType w:val="multilevel"/>
    <w:tmpl w:val="B9AC7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B334EC0"/>
    <w:multiLevelType w:val="hybridMultilevel"/>
    <w:tmpl w:val="E11E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F41906"/>
    <w:multiLevelType w:val="hybridMultilevel"/>
    <w:tmpl w:val="6048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06C380E"/>
    <w:multiLevelType w:val="hybridMultilevel"/>
    <w:tmpl w:val="44FC0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B757C8"/>
    <w:multiLevelType w:val="multilevel"/>
    <w:tmpl w:val="9E327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1C84966"/>
    <w:multiLevelType w:val="hybridMultilevel"/>
    <w:tmpl w:val="42447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EB47A9"/>
    <w:multiLevelType w:val="multilevel"/>
    <w:tmpl w:val="D5E0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B24734F"/>
    <w:multiLevelType w:val="hybridMultilevel"/>
    <w:tmpl w:val="D21AE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D904A94"/>
    <w:multiLevelType w:val="hybridMultilevel"/>
    <w:tmpl w:val="BBC89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26"/>
  </w:num>
  <w:num w:numId="4">
    <w:abstractNumId w:val="47"/>
  </w:num>
  <w:num w:numId="5">
    <w:abstractNumId w:val="15"/>
  </w:num>
  <w:num w:numId="6">
    <w:abstractNumId w:val="0"/>
  </w:num>
  <w:num w:numId="7">
    <w:abstractNumId w:val="16"/>
  </w:num>
  <w:num w:numId="8">
    <w:abstractNumId w:val="33"/>
  </w:num>
  <w:num w:numId="9">
    <w:abstractNumId w:val="13"/>
  </w:num>
  <w:num w:numId="10">
    <w:abstractNumId w:val="25"/>
  </w:num>
  <w:num w:numId="11">
    <w:abstractNumId w:val="37"/>
  </w:num>
  <w:num w:numId="12">
    <w:abstractNumId w:val="35"/>
  </w:num>
  <w:num w:numId="13">
    <w:abstractNumId w:val="21"/>
  </w:num>
  <w:num w:numId="14">
    <w:abstractNumId w:val="49"/>
  </w:num>
  <w:num w:numId="15">
    <w:abstractNumId w:val="41"/>
  </w:num>
  <w:num w:numId="16">
    <w:abstractNumId w:val="32"/>
  </w:num>
  <w:num w:numId="17">
    <w:abstractNumId w:val="7"/>
  </w:num>
  <w:num w:numId="18">
    <w:abstractNumId w:val="12"/>
  </w:num>
  <w:num w:numId="19">
    <w:abstractNumId w:val="1"/>
  </w:num>
  <w:num w:numId="20">
    <w:abstractNumId w:val="45"/>
  </w:num>
  <w:num w:numId="21">
    <w:abstractNumId w:val="38"/>
  </w:num>
  <w:num w:numId="22">
    <w:abstractNumId w:val="2"/>
  </w:num>
  <w:num w:numId="23">
    <w:abstractNumId w:val="27"/>
  </w:num>
  <w:num w:numId="24">
    <w:abstractNumId w:val="17"/>
  </w:num>
  <w:num w:numId="25">
    <w:abstractNumId w:val="34"/>
  </w:num>
  <w:num w:numId="26">
    <w:abstractNumId w:val="4"/>
  </w:num>
  <w:num w:numId="27">
    <w:abstractNumId w:val="11"/>
  </w:num>
  <w:num w:numId="28">
    <w:abstractNumId w:val="30"/>
  </w:num>
  <w:num w:numId="29">
    <w:abstractNumId w:val="23"/>
  </w:num>
  <w:num w:numId="30">
    <w:abstractNumId w:val="46"/>
  </w:num>
  <w:num w:numId="31">
    <w:abstractNumId w:val="10"/>
  </w:num>
  <w:num w:numId="32">
    <w:abstractNumId w:val="29"/>
  </w:num>
  <w:num w:numId="33">
    <w:abstractNumId w:val="36"/>
  </w:num>
  <w:num w:numId="34">
    <w:abstractNumId w:val="31"/>
  </w:num>
  <w:num w:numId="35">
    <w:abstractNumId w:val="6"/>
  </w:num>
  <w:num w:numId="36">
    <w:abstractNumId w:val="39"/>
  </w:num>
  <w:num w:numId="37">
    <w:abstractNumId w:val="3"/>
  </w:num>
  <w:num w:numId="38">
    <w:abstractNumId w:val="5"/>
  </w:num>
  <w:num w:numId="39">
    <w:abstractNumId w:val="28"/>
  </w:num>
  <w:num w:numId="40">
    <w:abstractNumId w:val="19"/>
  </w:num>
  <w:num w:numId="41">
    <w:abstractNumId w:val="18"/>
  </w:num>
  <w:num w:numId="42">
    <w:abstractNumId w:val="42"/>
  </w:num>
  <w:num w:numId="43">
    <w:abstractNumId w:val="8"/>
  </w:num>
  <w:num w:numId="44">
    <w:abstractNumId w:val="44"/>
  </w:num>
  <w:num w:numId="45">
    <w:abstractNumId w:val="40"/>
  </w:num>
  <w:num w:numId="46">
    <w:abstractNumId w:val="43"/>
  </w:num>
  <w:num w:numId="47">
    <w:abstractNumId w:val="20"/>
  </w:num>
  <w:num w:numId="48">
    <w:abstractNumId w:val="14"/>
  </w:num>
  <w:num w:numId="49">
    <w:abstractNumId w:val="24"/>
  </w:num>
  <w:num w:numId="50">
    <w:abstractNumId w:val="4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7"/>
  <w:proofState w:spelling="clean" w:grammar="clean"/>
  <w:doNotTrackMoves/>
  <w:defaultTabStop w:val="720"/>
  <w:characterSpacingControl w:val="doNotCompress"/>
  <w:footnotePr>
    <w:footnote w:id="0"/>
    <w:footnote w:id="1"/>
  </w:footnotePr>
  <w:endnotePr>
    <w:endnote w:id="0"/>
    <w:endnote w:id="1"/>
  </w:endnotePr>
  <w:compat>
    <w:useFELayout/>
  </w:compat>
  <w:rsids>
    <w:rsidRoot w:val="00DD048E"/>
    <w:rsid w:val="00002D6D"/>
    <w:rsid w:val="00011866"/>
    <w:rsid w:val="000347C1"/>
    <w:rsid w:val="000372D2"/>
    <w:rsid w:val="00043C43"/>
    <w:rsid w:val="00054FFB"/>
    <w:rsid w:val="000765EA"/>
    <w:rsid w:val="00080F84"/>
    <w:rsid w:val="000816BB"/>
    <w:rsid w:val="00090F4B"/>
    <w:rsid w:val="00092624"/>
    <w:rsid w:val="00094C26"/>
    <w:rsid w:val="000A096C"/>
    <w:rsid w:val="000A0EF7"/>
    <w:rsid w:val="000A210A"/>
    <w:rsid w:val="000A55A4"/>
    <w:rsid w:val="000C2103"/>
    <w:rsid w:val="000C27F2"/>
    <w:rsid w:val="000D1837"/>
    <w:rsid w:val="000D1F7E"/>
    <w:rsid w:val="000D2140"/>
    <w:rsid w:val="000F56AC"/>
    <w:rsid w:val="000F57D9"/>
    <w:rsid w:val="000F69BD"/>
    <w:rsid w:val="001236C7"/>
    <w:rsid w:val="00126B21"/>
    <w:rsid w:val="00136F43"/>
    <w:rsid w:val="0014676F"/>
    <w:rsid w:val="00152000"/>
    <w:rsid w:val="00153B09"/>
    <w:rsid w:val="0015492C"/>
    <w:rsid w:val="00163087"/>
    <w:rsid w:val="00174842"/>
    <w:rsid w:val="00176F86"/>
    <w:rsid w:val="00181929"/>
    <w:rsid w:val="001855AB"/>
    <w:rsid w:val="00194848"/>
    <w:rsid w:val="0019703F"/>
    <w:rsid w:val="001B0367"/>
    <w:rsid w:val="001B646C"/>
    <w:rsid w:val="001C09D6"/>
    <w:rsid w:val="001C55AF"/>
    <w:rsid w:val="001D3963"/>
    <w:rsid w:val="001E0260"/>
    <w:rsid w:val="001E7330"/>
    <w:rsid w:val="00206A35"/>
    <w:rsid w:val="00206E4C"/>
    <w:rsid w:val="00216A87"/>
    <w:rsid w:val="002207F7"/>
    <w:rsid w:val="00226C30"/>
    <w:rsid w:val="00230D2A"/>
    <w:rsid w:val="00233B09"/>
    <w:rsid w:val="00236926"/>
    <w:rsid w:val="0023765F"/>
    <w:rsid w:val="00247DEE"/>
    <w:rsid w:val="00254FEF"/>
    <w:rsid w:val="00256075"/>
    <w:rsid w:val="00263F45"/>
    <w:rsid w:val="00272A9A"/>
    <w:rsid w:val="0029153F"/>
    <w:rsid w:val="00294F3E"/>
    <w:rsid w:val="002C7208"/>
    <w:rsid w:val="002D12C1"/>
    <w:rsid w:val="002D2688"/>
    <w:rsid w:val="002D7375"/>
    <w:rsid w:val="002F0A1A"/>
    <w:rsid w:val="002F60AF"/>
    <w:rsid w:val="00302C4F"/>
    <w:rsid w:val="00334BB8"/>
    <w:rsid w:val="00337E40"/>
    <w:rsid w:val="003524B4"/>
    <w:rsid w:val="0036262B"/>
    <w:rsid w:val="0036328D"/>
    <w:rsid w:val="003764A1"/>
    <w:rsid w:val="00381A04"/>
    <w:rsid w:val="0038240D"/>
    <w:rsid w:val="003847B5"/>
    <w:rsid w:val="003862F3"/>
    <w:rsid w:val="00397E41"/>
    <w:rsid w:val="003A03FE"/>
    <w:rsid w:val="003A277D"/>
    <w:rsid w:val="003A4F97"/>
    <w:rsid w:val="003A6B83"/>
    <w:rsid w:val="003B05C4"/>
    <w:rsid w:val="003C5013"/>
    <w:rsid w:val="003F19FE"/>
    <w:rsid w:val="003F754E"/>
    <w:rsid w:val="00426849"/>
    <w:rsid w:val="00436CCD"/>
    <w:rsid w:val="00441E1B"/>
    <w:rsid w:val="00452F52"/>
    <w:rsid w:val="0046080F"/>
    <w:rsid w:val="00465D0C"/>
    <w:rsid w:val="00465ED0"/>
    <w:rsid w:val="00474D82"/>
    <w:rsid w:val="004771E5"/>
    <w:rsid w:val="004776AF"/>
    <w:rsid w:val="004847AA"/>
    <w:rsid w:val="0048516D"/>
    <w:rsid w:val="004A1D01"/>
    <w:rsid w:val="004A61BB"/>
    <w:rsid w:val="004D17AC"/>
    <w:rsid w:val="004D2601"/>
    <w:rsid w:val="004E61C6"/>
    <w:rsid w:val="0050411C"/>
    <w:rsid w:val="00512537"/>
    <w:rsid w:val="00522279"/>
    <w:rsid w:val="005505DE"/>
    <w:rsid w:val="005668BE"/>
    <w:rsid w:val="0057674A"/>
    <w:rsid w:val="00591C4F"/>
    <w:rsid w:val="00596870"/>
    <w:rsid w:val="005B2D59"/>
    <w:rsid w:val="005B7617"/>
    <w:rsid w:val="005C1D39"/>
    <w:rsid w:val="005C4665"/>
    <w:rsid w:val="005C74D1"/>
    <w:rsid w:val="005C7C38"/>
    <w:rsid w:val="005D0524"/>
    <w:rsid w:val="005D41D6"/>
    <w:rsid w:val="005E145D"/>
    <w:rsid w:val="005E60DB"/>
    <w:rsid w:val="00602B2D"/>
    <w:rsid w:val="00602E32"/>
    <w:rsid w:val="0060424B"/>
    <w:rsid w:val="006070F7"/>
    <w:rsid w:val="00610837"/>
    <w:rsid w:val="0063352A"/>
    <w:rsid w:val="00644AED"/>
    <w:rsid w:val="006454D6"/>
    <w:rsid w:val="0066143F"/>
    <w:rsid w:val="00671BF5"/>
    <w:rsid w:val="0067674A"/>
    <w:rsid w:val="00681920"/>
    <w:rsid w:val="00682E45"/>
    <w:rsid w:val="00692F78"/>
    <w:rsid w:val="00693AA6"/>
    <w:rsid w:val="006A1E60"/>
    <w:rsid w:val="006A62E4"/>
    <w:rsid w:val="006B0356"/>
    <w:rsid w:val="006C0A95"/>
    <w:rsid w:val="006C56E5"/>
    <w:rsid w:val="006C7CA0"/>
    <w:rsid w:val="006D34E8"/>
    <w:rsid w:val="006E5473"/>
    <w:rsid w:val="006F250F"/>
    <w:rsid w:val="00704455"/>
    <w:rsid w:val="007121EF"/>
    <w:rsid w:val="00716931"/>
    <w:rsid w:val="00722F66"/>
    <w:rsid w:val="00727A5F"/>
    <w:rsid w:val="0074169D"/>
    <w:rsid w:val="007442CC"/>
    <w:rsid w:val="00751A89"/>
    <w:rsid w:val="0076399D"/>
    <w:rsid w:val="00787F24"/>
    <w:rsid w:val="00792E4B"/>
    <w:rsid w:val="007A688D"/>
    <w:rsid w:val="007B1451"/>
    <w:rsid w:val="007B704F"/>
    <w:rsid w:val="007B7668"/>
    <w:rsid w:val="00803BDC"/>
    <w:rsid w:val="00810AEE"/>
    <w:rsid w:val="0081648C"/>
    <w:rsid w:val="008201DD"/>
    <w:rsid w:val="00834E81"/>
    <w:rsid w:val="0084043C"/>
    <w:rsid w:val="00842255"/>
    <w:rsid w:val="00874BF0"/>
    <w:rsid w:val="008754E9"/>
    <w:rsid w:val="00894BA9"/>
    <w:rsid w:val="00895D51"/>
    <w:rsid w:val="008A50DC"/>
    <w:rsid w:val="008D00AE"/>
    <w:rsid w:val="008D4982"/>
    <w:rsid w:val="008F00F6"/>
    <w:rsid w:val="008F119A"/>
    <w:rsid w:val="008F6747"/>
    <w:rsid w:val="0090681A"/>
    <w:rsid w:val="0092435B"/>
    <w:rsid w:val="00937ADD"/>
    <w:rsid w:val="00945BB6"/>
    <w:rsid w:val="009522C0"/>
    <w:rsid w:val="00956FE0"/>
    <w:rsid w:val="00960086"/>
    <w:rsid w:val="009668CC"/>
    <w:rsid w:val="00986A2E"/>
    <w:rsid w:val="00994DE1"/>
    <w:rsid w:val="00997CC9"/>
    <w:rsid w:val="009B2771"/>
    <w:rsid w:val="009B7B10"/>
    <w:rsid w:val="009C3CAC"/>
    <w:rsid w:val="009E270D"/>
    <w:rsid w:val="009E37F5"/>
    <w:rsid w:val="009E5172"/>
    <w:rsid w:val="009F0CC1"/>
    <w:rsid w:val="009F7CD6"/>
    <w:rsid w:val="00A023DB"/>
    <w:rsid w:val="00A13B4B"/>
    <w:rsid w:val="00A13C78"/>
    <w:rsid w:val="00A17A34"/>
    <w:rsid w:val="00A272E2"/>
    <w:rsid w:val="00A27FED"/>
    <w:rsid w:val="00A30A17"/>
    <w:rsid w:val="00A311C4"/>
    <w:rsid w:val="00A36C6F"/>
    <w:rsid w:val="00A458C2"/>
    <w:rsid w:val="00A62613"/>
    <w:rsid w:val="00A82954"/>
    <w:rsid w:val="00A82E63"/>
    <w:rsid w:val="00A83362"/>
    <w:rsid w:val="00A854B2"/>
    <w:rsid w:val="00A86EE9"/>
    <w:rsid w:val="00A95B8C"/>
    <w:rsid w:val="00AA2354"/>
    <w:rsid w:val="00AA3418"/>
    <w:rsid w:val="00AB0287"/>
    <w:rsid w:val="00AB20F2"/>
    <w:rsid w:val="00AB6CF4"/>
    <w:rsid w:val="00AC0F84"/>
    <w:rsid w:val="00AC5368"/>
    <w:rsid w:val="00AF2B4A"/>
    <w:rsid w:val="00B07A53"/>
    <w:rsid w:val="00B10DB0"/>
    <w:rsid w:val="00B2165B"/>
    <w:rsid w:val="00B316CD"/>
    <w:rsid w:val="00B40FBF"/>
    <w:rsid w:val="00B53FA0"/>
    <w:rsid w:val="00B70DED"/>
    <w:rsid w:val="00B80577"/>
    <w:rsid w:val="00B83955"/>
    <w:rsid w:val="00B85008"/>
    <w:rsid w:val="00B937E5"/>
    <w:rsid w:val="00B95E98"/>
    <w:rsid w:val="00BC1CB0"/>
    <w:rsid w:val="00BC26B9"/>
    <w:rsid w:val="00BC2D83"/>
    <w:rsid w:val="00BC327D"/>
    <w:rsid w:val="00BC6EE5"/>
    <w:rsid w:val="00BC7A16"/>
    <w:rsid w:val="00BD0722"/>
    <w:rsid w:val="00BE627C"/>
    <w:rsid w:val="00C0421A"/>
    <w:rsid w:val="00C22EF1"/>
    <w:rsid w:val="00C435FA"/>
    <w:rsid w:val="00C45984"/>
    <w:rsid w:val="00C5136F"/>
    <w:rsid w:val="00C6231F"/>
    <w:rsid w:val="00C705FB"/>
    <w:rsid w:val="00C71CCC"/>
    <w:rsid w:val="00C723AE"/>
    <w:rsid w:val="00C75477"/>
    <w:rsid w:val="00C758E6"/>
    <w:rsid w:val="00C77E0C"/>
    <w:rsid w:val="00C82009"/>
    <w:rsid w:val="00C935BA"/>
    <w:rsid w:val="00C945F8"/>
    <w:rsid w:val="00CA02C5"/>
    <w:rsid w:val="00CC1790"/>
    <w:rsid w:val="00CC2CCD"/>
    <w:rsid w:val="00CD2317"/>
    <w:rsid w:val="00CD3743"/>
    <w:rsid w:val="00CD4C98"/>
    <w:rsid w:val="00CD6D20"/>
    <w:rsid w:val="00CF3246"/>
    <w:rsid w:val="00D0224E"/>
    <w:rsid w:val="00D1202E"/>
    <w:rsid w:val="00D126D9"/>
    <w:rsid w:val="00D16F5C"/>
    <w:rsid w:val="00D207F2"/>
    <w:rsid w:val="00D25D76"/>
    <w:rsid w:val="00D27398"/>
    <w:rsid w:val="00D329ED"/>
    <w:rsid w:val="00D45A5C"/>
    <w:rsid w:val="00D563B2"/>
    <w:rsid w:val="00D57A7F"/>
    <w:rsid w:val="00D72EED"/>
    <w:rsid w:val="00D8322D"/>
    <w:rsid w:val="00D904CF"/>
    <w:rsid w:val="00DA2979"/>
    <w:rsid w:val="00DB1058"/>
    <w:rsid w:val="00DB63F9"/>
    <w:rsid w:val="00DB645B"/>
    <w:rsid w:val="00DC49D1"/>
    <w:rsid w:val="00DD048E"/>
    <w:rsid w:val="00DD2616"/>
    <w:rsid w:val="00DD66E3"/>
    <w:rsid w:val="00DF0DAD"/>
    <w:rsid w:val="00DF6546"/>
    <w:rsid w:val="00E00D16"/>
    <w:rsid w:val="00E116BD"/>
    <w:rsid w:val="00E57C87"/>
    <w:rsid w:val="00E60477"/>
    <w:rsid w:val="00E66AAB"/>
    <w:rsid w:val="00E7063B"/>
    <w:rsid w:val="00E857C3"/>
    <w:rsid w:val="00E87C3D"/>
    <w:rsid w:val="00EA1FDB"/>
    <w:rsid w:val="00EB4057"/>
    <w:rsid w:val="00EB4A9E"/>
    <w:rsid w:val="00EC2CF3"/>
    <w:rsid w:val="00EC45DC"/>
    <w:rsid w:val="00EC6986"/>
    <w:rsid w:val="00EE0D9A"/>
    <w:rsid w:val="00EE3D38"/>
    <w:rsid w:val="00EE7E4E"/>
    <w:rsid w:val="00EF1867"/>
    <w:rsid w:val="00EF43E3"/>
    <w:rsid w:val="00EF6D85"/>
    <w:rsid w:val="00F1007C"/>
    <w:rsid w:val="00F117F2"/>
    <w:rsid w:val="00F17C53"/>
    <w:rsid w:val="00F23B71"/>
    <w:rsid w:val="00F27A9C"/>
    <w:rsid w:val="00F303FB"/>
    <w:rsid w:val="00F34196"/>
    <w:rsid w:val="00F427FE"/>
    <w:rsid w:val="00F445E2"/>
    <w:rsid w:val="00F44A1C"/>
    <w:rsid w:val="00F542D4"/>
    <w:rsid w:val="00F54509"/>
    <w:rsid w:val="00F653D1"/>
    <w:rsid w:val="00F750DC"/>
    <w:rsid w:val="00F765A7"/>
    <w:rsid w:val="00F92BD7"/>
    <w:rsid w:val="00F96BCD"/>
    <w:rsid w:val="00FA3509"/>
    <w:rsid w:val="00FA5EE3"/>
    <w:rsid w:val="00FB5E4A"/>
    <w:rsid w:val="00FD0FC7"/>
    <w:rsid w:val="00FD7E14"/>
    <w:rsid w:val="00FF04ED"/>
    <w:rsid w:val="00FF4BCF"/>
  </w:rsids>
  <m:mathPr>
    <m:mathFont m:val="Gill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0" w:defUnhideWhenUsed="0" w:defQFormat="0" w:count="276"/>
  <w:style w:type="paragraph" w:default="1" w:styleId="Normal">
    <w:name w:val="Normal"/>
    <w:qFormat/>
    <w:rsid w:val="00153B09"/>
    <w:pPr>
      <w:jc w:val="both"/>
    </w:pPr>
    <w:rPr>
      <w:rFonts w:ascii="Arial Narrow" w:hAnsi="Arial Narrow" w:cs="Arial"/>
      <w:noProof/>
      <w:sz w:val="24"/>
      <w:szCs w:val="24"/>
    </w:rPr>
  </w:style>
  <w:style w:type="paragraph" w:styleId="Heading1">
    <w:name w:val="heading 1"/>
    <w:basedOn w:val="Normal"/>
    <w:next w:val="Normal"/>
    <w:link w:val="Heading1Char"/>
    <w:uiPriority w:val="9"/>
    <w:qFormat/>
    <w:rsid w:val="00226C3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D45A5C"/>
    <w:pPr>
      <w:numPr>
        <w:numId w:val="1"/>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tabs>
        <w:tab w:val="left" w:pos="1350"/>
      </w:tabs>
      <w:spacing w:after="0"/>
      <w:outlineLvl w:val="1"/>
    </w:pPr>
    <w:rPr>
      <w:caps/>
      <w:spacing w:val="15"/>
      <w:sz w:val="28"/>
    </w:rPr>
  </w:style>
  <w:style w:type="paragraph" w:styleId="Heading3">
    <w:name w:val="heading 3"/>
    <w:basedOn w:val="Normal"/>
    <w:next w:val="Normal"/>
    <w:link w:val="Heading3Char"/>
    <w:uiPriority w:val="9"/>
    <w:unhideWhenUsed/>
    <w:qFormat/>
    <w:rsid w:val="00226C30"/>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26C3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26C3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226C3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26C3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26C3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26C30"/>
    <w:pPr>
      <w:spacing w:before="300" w:after="0"/>
      <w:outlineLvl w:val="8"/>
    </w:pPr>
    <w:rPr>
      <w:i/>
      <w:caps/>
      <w:spacing w:val="10"/>
      <w:sz w:val="18"/>
      <w:szCs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D45A5C"/>
    <w:rPr>
      <w:rFonts w:ascii="Arial Narrow" w:hAnsi="Arial Narrow" w:cs="Arial"/>
      <w:caps/>
      <w:noProof/>
      <w:spacing w:val="15"/>
      <w:sz w:val="28"/>
      <w:szCs w:val="24"/>
      <w:shd w:val="clear" w:color="auto" w:fill="DBE5F1" w:themeFill="accent1" w:themeFillTint="33"/>
    </w:rPr>
  </w:style>
  <w:style w:type="paragraph" w:styleId="FootnoteText">
    <w:name w:val="footnote text"/>
    <w:basedOn w:val="Normal"/>
    <w:link w:val="FootnoteTextChar"/>
    <w:autoRedefine/>
    <w:uiPriority w:val="99"/>
    <w:unhideWhenUsed/>
    <w:rsid w:val="00BC2D83"/>
    <w:pPr>
      <w:spacing w:before="0" w:after="0" w:line="240" w:lineRule="auto"/>
    </w:pPr>
    <w:rPr>
      <w:sz w:val="16"/>
      <w:szCs w:val="20"/>
    </w:rPr>
  </w:style>
  <w:style w:type="character" w:customStyle="1" w:styleId="FootnoteTextChar">
    <w:name w:val="Footnote Text Char"/>
    <w:basedOn w:val="DefaultParagraphFont"/>
    <w:link w:val="FootnoteText"/>
    <w:uiPriority w:val="99"/>
    <w:rsid w:val="00BC2D83"/>
    <w:rPr>
      <w:rFonts w:ascii="Arial Narrow" w:hAnsi="Arial Narrow" w:cs="Arial"/>
      <w:noProof/>
      <w:sz w:val="16"/>
      <w:szCs w:val="20"/>
    </w:rPr>
  </w:style>
  <w:style w:type="character" w:styleId="FootnoteReference">
    <w:name w:val="footnote reference"/>
    <w:basedOn w:val="DefaultParagraphFont"/>
    <w:uiPriority w:val="99"/>
    <w:semiHidden/>
    <w:unhideWhenUsed/>
    <w:rsid w:val="00DD048E"/>
    <w:rPr>
      <w:vertAlign w:val="superscript"/>
    </w:rPr>
  </w:style>
  <w:style w:type="character" w:styleId="Hyperlink">
    <w:name w:val="Hyperlink"/>
    <w:basedOn w:val="DefaultParagraphFont"/>
    <w:uiPriority w:val="99"/>
    <w:unhideWhenUsed/>
    <w:rsid w:val="00DD048E"/>
    <w:rPr>
      <w:color w:val="0000FF"/>
      <w:u w:val="single"/>
    </w:rPr>
  </w:style>
  <w:style w:type="character" w:customStyle="1" w:styleId="apple-style-span">
    <w:name w:val="apple-style-span"/>
    <w:basedOn w:val="DefaultParagraphFont"/>
    <w:rsid w:val="00A86EE9"/>
  </w:style>
  <w:style w:type="character" w:customStyle="1" w:styleId="apple-converted-space">
    <w:name w:val="apple-converted-space"/>
    <w:basedOn w:val="DefaultParagraphFont"/>
    <w:rsid w:val="00A86EE9"/>
  </w:style>
  <w:style w:type="paragraph" w:styleId="BalloonText">
    <w:name w:val="Balloon Text"/>
    <w:basedOn w:val="Normal"/>
    <w:link w:val="BalloonTextChar"/>
    <w:uiPriority w:val="99"/>
    <w:semiHidden/>
    <w:unhideWhenUsed/>
    <w:rsid w:val="006042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24B"/>
    <w:rPr>
      <w:rFonts w:ascii="Tahoma" w:hAnsi="Tahoma" w:cs="Tahoma"/>
      <w:sz w:val="16"/>
      <w:szCs w:val="16"/>
      <w:lang w:val="es-MX"/>
    </w:rPr>
  </w:style>
  <w:style w:type="character" w:customStyle="1" w:styleId="Heading3Char">
    <w:name w:val="Heading 3 Char"/>
    <w:basedOn w:val="DefaultParagraphFont"/>
    <w:link w:val="Heading3"/>
    <w:uiPriority w:val="9"/>
    <w:rsid w:val="00226C30"/>
    <w:rPr>
      <w:caps/>
      <w:color w:val="243F60" w:themeColor="accent1" w:themeShade="7F"/>
      <w:spacing w:val="15"/>
    </w:rPr>
  </w:style>
  <w:style w:type="paragraph" w:styleId="List3">
    <w:name w:val="List 3"/>
    <w:basedOn w:val="Normal"/>
    <w:uiPriority w:val="99"/>
    <w:unhideWhenUsed/>
    <w:rsid w:val="00F765A7"/>
    <w:pPr>
      <w:ind w:left="849" w:hanging="283"/>
      <w:contextualSpacing/>
    </w:pPr>
  </w:style>
  <w:style w:type="paragraph" w:styleId="ListBullet2">
    <w:name w:val="List Bullet 2"/>
    <w:basedOn w:val="Normal"/>
    <w:uiPriority w:val="99"/>
    <w:unhideWhenUsed/>
    <w:rsid w:val="00F765A7"/>
    <w:pPr>
      <w:numPr>
        <w:numId w:val="6"/>
      </w:numPr>
      <w:contextualSpacing/>
    </w:pPr>
  </w:style>
  <w:style w:type="paragraph" w:styleId="BodyText">
    <w:name w:val="Body Text"/>
    <w:basedOn w:val="Normal"/>
    <w:link w:val="BodyTextChar"/>
    <w:uiPriority w:val="99"/>
    <w:unhideWhenUsed/>
    <w:rsid w:val="00F765A7"/>
    <w:pPr>
      <w:spacing w:after="120"/>
    </w:pPr>
  </w:style>
  <w:style w:type="character" w:customStyle="1" w:styleId="BodyTextChar">
    <w:name w:val="Body Text Char"/>
    <w:basedOn w:val="DefaultParagraphFont"/>
    <w:link w:val="BodyText"/>
    <w:uiPriority w:val="99"/>
    <w:rsid w:val="00F765A7"/>
    <w:rPr>
      <w:rFonts w:ascii="Arial" w:hAnsi="Arial" w:cs="Arial"/>
      <w:sz w:val="24"/>
      <w:szCs w:val="24"/>
      <w:lang w:val="es-MX"/>
    </w:rPr>
  </w:style>
  <w:style w:type="table" w:styleId="TableGrid">
    <w:name w:val="Table Grid"/>
    <w:basedOn w:val="TableNormal"/>
    <w:uiPriority w:val="59"/>
    <w:rsid w:val="00F17C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2">
    <w:name w:val="Light List Accent 2"/>
    <w:basedOn w:val="TableNormal"/>
    <w:uiPriority w:val="61"/>
    <w:rsid w:val="0048516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Strong">
    <w:name w:val="Strong"/>
    <w:uiPriority w:val="22"/>
    <w:qFormat/>
    <w:rsid w:val="00226C30"/>
    <w:rPr>
      <w:b/>
      <w:bCs/>
    </w:rPr>
  </w:style>
  <w:style w:type="paragraph" w:styleId="NormalWeb">
    <w:name w:val="Normal (Web)"/>
    <w:basedOn w:val="Normal"/>
    <w:uiPriority w:val="99"/>
    <w:unhideWhenUsed/>
    <w:rsid w:val="00681920"/>
    <w:pPr>
      <w:spacing w:before="100" w:beforeAutospacing="1" w:after="100" w:afterAutospacing="1" w:line="240" w:lineRule="auto"/>
      <w:jc w:val="left"/>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847B5"/>
    <w:rPr>
      <w:color w:val="800080" w:themeColor="followedHyperlink"/>
      <w:u w:val="single"/>
    </w:rPr>
  </w:style>
  <w:style w:type="paragraph" w:styleId="ListParagraph">
    <w:name w:val="List Paragraph"/>
    <w:basedOn w:val="Normal"/>
    <w:uiPriority w:val="34"/>
    <w:qFormat/>
    <w:rsid w:val="00226C30"/>
    <w:pPr>
      <w:ind w:left="720"/>
      <w:contextualSpacing/>
    </w:pPr>
  </w:style>
  <w:style w:type="character" w:customStyle="1" w:styleId="Heading1Char">
    <w:name w:val="Heading 1 Char"/>
    <w:basedOn w:val="DefaultParagraphFont"/>
    <w:link w:val="Heading1"/>
    <w:uiPriority w:val="9"/>
    <w:rsid w:val="00226C30"/>
    <w:rPr>
      <w:b/>
      <w:bCs/>
      <w:caps/>
      <w:color w:val="FFFFFF" w:themeColor="background1"/>
      <w:spacing w:val="15"/>
      <w:shd w:val="clear" w:color="auto" w:fill="4F81BD" w:themeFill="accent1"/>
    </w:rPr>
  </w:style>
  <w:style w:type="character" w:customStyle="1" w:styleId="Heading4Char">
    <w:name w:val="Heading 4 Char"/>
    <w:basedOn w:val="DefaultParagraphFont"/>
    <w:link w:val="Heading4"/>
    <w:uiPriority w:val="9"/>
    <w:rsid w:val="00226C30"/>
    <w:rPr>
      <w:caps/>
      <w:color w:val="365F91" w:themeColor="accent1" w:themeShade="BF"/>
      <w:spacing w:val="10"/>
    </w:rPr>
  </w:style>
  <w:style w:type="character" w:customStyle="1" w:styleId="Heading5Char">
    <w:name w:val="Heading 5 Char"/>
    <w:basedOn w:val="DefaultParagraphFont"/>
    <w:link w:val="Heading5"/>
    <w:uiPriority w:val="9"/>
    <w:rsid w:val="00226C30"/>
    <w:rPr>
      <w:caps/>
      <w:color w:val="365F91" w:themeColor="accent1" w:themeShade="BF"/>
      <w:spacing w:val="10"/>
    </w:rPr>
  </w:style>
  <w:style w:type="character" w:customStyle="1" w:styleId="Heading6Char">
    <w:name w:val="Heading 6 Char"/>
    <w:basedOn w:val="DefaultParagraphFont"/>
    <w:link w:val="Heading6"/>
    <w:uiPriority w:val="9"/>
    <w:semiHidden/>
    <w:rsid w:val="00226C30"/>
    <w:rPr>
      <w:caps/>
      <w:color w:val="365F91" w:themeColor="accent1" w:themeShade="BF"/>
      <w:spacing w:val="10"/>
    </w:rPr>
  </w:style>
  <w:style w:type="character" w:customStyle="1" w:styleId="Heading7Char">
    <w:name w:val="Heading 7 Char"/>
    <w:basedOn w:val="DefaultParagraphFont"/>
    <w:link w:val="Heading7"/>
    <w:uiPriority w:val="9"/>
    <w:semiHidden/>
    <w:rsid w:val="00226C30"/>
    <w:rPr>
      <w:caps/>
      <w:color w:val="365F91" w:themeColor="accent1" w:themeShade="BF"/>
      <w:spacing w:val="10"/>
    </w:rPr>
  </w:style>
  <w:style w:type="character" w:customStyle="1" w:styleId="Heading8Char">
    <w:name w:val="Heading 8 Char"/>
    <w:basedOn w:val="DefaultParagraphFont"/>
    <w:link w:val="Heading8"/>
    <w:uiPriority w:val="9"/>
    <w:semiHidden/>
    <w:rsid w:val="00226C30"/>
    <w:rPr>
      <w:caps/>
      <w:spacing w:val="10"/>
      <w:sz w:val="18"/>
      <w:szCs w:val="18"/>
    </w:rPr>
  </w:style>
  <w:style w:type="character" w:customStyle="1" w:styleId="Heading9Char">
    <w:name w:val="Heading 9 Char"/>
    <w:basedOn w:val="DefaultParagraphFont"/>
    <w:link w:val="Heading9"/>
    <w:uiPriority w:val="9"/>
    <w:semiHidden/>
    <w:rsid w:val="00226C30"/>
    <w:rPr>
      <w:i/>
      <w:caps/>
      <w:spacing w:val="10"/>
      <w:sz w:val="18"/>
      <w:szCs w:val="18"/>
    </w:rPr>
  </w:style>
  <w:style w:type="paragraph" w:styleId="Caption">
    <w:name w:val="caption"/>
    <w:basedOn w:val="Normal"/>
    <w:next w:val="Normal"/>
    <w:uiPriority w:val="35"/>
    <w:unhideWhenUsed/>
    <w:qFormat/>
    <w:rsid w:val="00226C30"/>
    <w:rPr>
      <w:b/>
      <w:bCs/>
      <w:color w:val="365F91" w:themeColor="accent1" w:themeShade="BF"/>
      <w:sz w:val="16"/>
      <w:szCs w:val="16"/>
    </w:rPr>
  </w:style>
  <w:style w:type="paragraph" w:styleId="Title">
    <w:name w:val="Title"/>
    <w:basedOn w:val="Normal"/>
    <w:next w:val="Normal"/>
    <w:link w:val="TitleChar"/>
    <w:uiPriority w:val="10"/>
    <w:qFormat/>
    <w:rsid w:val="00226C30"/>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226C30"/>
    <w:rPr>
      <w:caps/>
      <w:color w:val="4F81BD" w:themeColor="accent1"/>
      <w:spacing w:val="10"/>
      <w:kern w:val="28"/>
      <w:sz w:val="52"/>
      <w:szCs w:val="52"/>
    </w:rPr>
  </w:style>
  <w:style w:type="paragraph" w:styleId="Subtitle">
    <w:name w:val="Subtitle"/>
    <w:basedOn w:val="Normal"/>
    <w:next w:val="Normal"/>
    <w:link w:val="SubtitleChar"/>
    <w:uiPriority w:val="11"/>
    <w:qFormat/>
    <w:rsid w:val="00226C30"/>
    <w:pPr>
      <w:spacing w:after="1000" w:line="240" w:lineRule="auto"/>
    </w:pPr>
    <w:rPr>
      <w:caps/>
      <w:color w:val="595959" w:themeColor="text1" w:themeTint="A6"/>
      <w:spacing w:val="10"/>
    </w:rPr>
  </w:style>
  <w:style w:type="character" w:customStyle="1" w:styleId="SubtitleChar">
    <w:name w:val="Subtitle Char"/>
    <w:basedOn w:val="DefaultParagraphFont"/>
    <w:link w:val="Subtitle"/>
    <w:uiPriority w:val="11"/>
    <w:rsid w:val="00226C30"/>
    <w:rPr>
      <w:caps/>
      <w:color w:val="595959" w:themeColor="text1" w:themeTint="A6"/>
      <w:spacing w:val="10"/>
      <w:sz w:val="24"/>
      <w:szCs w:val="24"/>
    </w:rPr>
  </w:style>
  <w:style w:type="character" w:styleId="Emphasis">
    <w:name w:val="Emphasis"/>
    <w:uiPriority w:val="20"/>
    <w:qFormat/>
    <w:rsid w:val="00226C30"/>
    <w:rPr>
      <w:caps/>
      <w:color w:val="243F60" w:themeColor="accent1" w:themeShade="7F"/>
      <w:spacing w:val="5"/>
    </w:rPr>
  </w:style>
  <w:style w:type="paragraph" w:styleId="NoSpacing">
    <w:name w:val="No Spacing"/>
    <w:basedOn w:val="Normal"/>
    <w:link w:val="NoSpacingChar"/>
    <w:uiPriority w:val="1"/>
    <w:qFormat/>
    <w:rsid w:val="00226C30"/>
    <w:pPr>
      <w:spacing w:before="0" w:after="0" w:line="240" w:lineRule="auto"/>
    </w:pPr>
  </w:style>
  <w:style w:type="character" w:customStyle="1" w:styleId="NoSpacingChar">
    <w:name w:val="No Spacing Char"/>
    <w:basedOn w:val="DefaultParagraphFont"/>
    <w:link w:val="NoSpacing"/>
    <w:uiPriority w:val="1"/>
    <w:rsid w:val="00226C30"/>
    <w:rPr>
      <w:sz w:val="20"/>
      <w:szCs w:val="20"/>
    </w:rPr>
  </w:style>
  <w:style w:type="paragraph" w:styleId="Quote">
    <w:name w:val="Quote"/>
    <w:basedOn w:val="Normal"/>
    <w:next w:val="Normal"/>
    <w:link w:val="QuoteChar"/>
    <w:uiPriority w:val="29"/>
    <w:qFormat/>
    <w:rsid w:val="00226C30"/>
    <w:rPr>
      <w:i/>
      <w:iCs/>
    </w:rPr>
  </w:style>
  <w:style w:type="character" w:customStyle="1" w:styleId="QuoteChar">
    <w:name w:val="Quote Char"/>
    <w:basedOn w:val="DefaultParagraphFont"/>
    <w:link w:val="Quote"/>
    <w:uiPriority w:val="29"/>
    <w:rsid w:val="00226C30"/>
    <w:rPr>
      <w:i/>
      <w:iCs/>
      <w:sz w:val="20"/>
      <w:szCs w:val="20"/>
    </w:rPr>
  </w:style>
  <w:style w:type="paragraph" w:styleId="IntenseQuote">
    <w:name w:val="Intense Quote"/>
    <w:basedOn w:val="Normal"/>
    <w:next w:val="Normal"/>
    <w:link w:val="IntenseQuoteChar"/>
    <w:uiPriority w:val="30"/>
    <w:qFormat/>
    <w:rsid w:val="00226C30"/>
    <w:pPr>
      <w:pBdr>
        <w:top w:val="single" w:sz="4" w:space="10" w:color="4F81BD" w:themeColor="accent1"/>
        <w:left w:val="single" w:sz="4" w:space="10" w:color="4F81BD" w:themeColor="accent1"/>
      </w:pBdr>
      <w:spacing w:after="0"/>
      <w:ind w:left="1296" w:right="1152"/>
    </w:pPr>
    <w:rPr>
      <w:i/>
      <w:iCs/>
      <w:color w:val="4F81BD" w:themeColor="accent1"/>
    </w:rPr>
  </w:style>
  <w:style w:type="character" w:customStyle="1" w:styleId="IntenseQuoteChar">
    <w:name w:val="Intense Quote Char"/>
    <w:basedOn w:val="DefaultParagraphFont"/>
    <w:link w:val="IntenseQuote"/>
    <w:uiPriority w:val="30"/>
    <w:rsid w:val="00226C30"/>
    <w:rPr>
      <w:i/>
      <w:iCs/>
      <w:color w:val="4F81BD" w:themeColor="accent1"/>
      <w:sz w:val="20"/>
      <w:szCs w:val="20"/>
    </w:rPr>
  </w:style>
  <w:style w:type="character" w:styleId="SubtleEmphasis">
    <w:name w:val="Subtle Emphasis"/>
    <w:uiPriority w:val="19"/>
    <w:qFormat/>
    <w:rsid w:val="00226C30"/>
    <w:rPr>
      <w:i/>
      <w:iCs/>
      <w:color w:val="243F60" w:themeColor="accent1" w:themeShade="7F"/>
    </w:rPr>
  </w:style>
  <w:style w:type="character" w:styleId="IntenseEmphasis">
    <w:name w:val="Intense Emphasis"/>
    <w:uiPriority w:val="21"/>
    <w:qFormat/>
    <w:rsid w:val="00226C30"/>
    <w:rPr>
      <w:b/>
      <w:bCs/>
      <w:caps/>
      <w:color w:val="243F60" w:themeColor="accent1" w:themeShade="7F"/>
      <w:spacing w:val="10"/>
    </w:rPr>
  </w:style>
  <w:style w:type="character" w:styleId="SubtleReference">
    <w:name w:val="Subtle Reference"/>
    <w:uiPriority w:val="31"/>
    <w:qFormat/>
    <w:rsid w:val="00226C30"/>
    <w:rPr>
      <w:b/>
      <w:bCs/>
      <w:color w:val="4F81BD" w:themeColor="accent1"/>
    </w:rPr>
  </w:style>
  <w:style w:type="character" w:styleId="IntenseReference">
    <w:name w:val="Intense Reference"/>
    <w:uiPriority w:val="32"/>
    <w:qFormat/>
    <w:rsid w:val="00226C30"/>
    <w:rPr>
      <w:b/>
      <w:bCs/>
      <w:i/>
      <w:iCs/>
      <w:caps/>
      <w:color w:val="4F81BD" w:themeColor="accent1"/>
    </w:rPr>
  </w:style>
  <w:style w:type="character" w:styleId="BookTitle">
    <w:name w:val="Book Title"/>
    <w:uiPriority w:val="33"/>
    <w:qFormat/>
    <w:rsid w:val="00226C30"/>
    <w:rPr>
      <w:b/>
      <w:bCs/>
      <w:i/>
      <w:iCs/>
      <w:spacing w:val="9"/>
    </w:rPr>
  </w:style>
  <w:style w:type="paragraph" w:styleId="TOCHeading">
    <w:name w:val="TOC Heading"/>
    <w:basedOn w:val="Heading1"/>
    <w:next w:val="Normal"/>
    <w:uiPriority w:val="39"/>
    <w:unhideWhenUsed/>
    <w:qFormat/>
    <w:rsid w:val="00226C30"/>
    <w:pPr>
      <w:outlineLvl w:val="9"/>
    </w:pPr>
  </w:style>
  <w:style w:type="table" w:styleId="MediumGrid3-Accent1">
    <w:name w:val="Medium Grid 3 Accent 1"/>
    <w:basedOn w:val="TableNormal"/>
    <w:uiPriority w:val="69"/>
    <w:rsid w:val="004847AA"/>
    <w:pPr>
      <w:spacing w:before="0"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2-Accent5">
    <w:name w:val="Medium Shading 2 Accent 5"/>
    <w:basedOn w:val="TableNormal"/>
    <w:uiPriority w:val="64"/>
    <w:rsid w:val="00C6231F"/>
    <w:pPr>
      <w:spacing w:before="0"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rsid w:val="00C6231F"/>
    <w:pPr>
      <w:spacing w:before="0"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334BB8"/>
    <w:pPr>
      <w:spacing w:before="0"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1">
    <w:name w:val="toc 1"/>
    <w:basedOn w:val="Normal"/>
    <w:next w:val="Normal"/>
    <w:autoRedefine/>
    <w:uiPriority w:val="39"/>
    <w:unhideWhenUsed/>
    <w:qFormat/>
    <w:rsid w:val="00BC26B9"/>
    <w:pPr>
      <w:spacing w:before="120" w:after="120"/>
      <w:jc w:val="left"/>
    </w:pPr>
    <w:rPr>
      <w:rFonts w:asciiTheme="minorHAnsi" w:hAnsiTheme="minorHAnsi"/>
      <w:b/>
      <w:bCs/>
      <w:caps/>
      <w:sz w:val="20"/>
      <w:szCs w:val="20"/>
    </w:rPr>
  </w:style>
  <w:style w:type="paragraph" w:styleId="TOC2">
    <w:name w:val="toc 2"/>
    <w:basedOn w:val="Normal"/>
    <w:next w:val="Normal"/>
    <w:autoRedefine/>
    <w:uiPriority w:val="39"/>
    <w:unhideWhenUsed/>
    <w:qFormat/>
    <w:rsid w:val="00BC26B9"/>
    <w:pPr>
      <w:spacing w:before="0" w:after="0"/>
      <w:ind w:left="240"/>
      <w:jc w:val="left"/>
    </w:pPr>
    <w:rPr>
      <w:rFonts w:asciiTheme="minorHAnsi" w:hAnsiTheme="minorHAnsi"/>
      <w:smallCaps/>
      <w:sz w:val="20"/>
      <w:szCs w:val="20"/>
    </w:rPr>
  </w:style>
  <w:style w:type="paragraph" w:styleId="TOC3">
    <w:name w:val="toc 3"/>
    <w:basedOn w:val="Normal"/>
    <w:next w:val="Normal"/>
    <w:autoRedefine/>
    <w:uiPriority w:val="39"/>
    <w:unhideWhenUsed/>
    <w:qFormat/>
    <w:rsid w:val="00BC26B9"/>
    <w:pPr>
      <w:spacing w:before="0" w:after="0"/>
      <w:ind w:left="480"/>
      <w:jc w:val="left"/>
    </w:pPr>
    <w:rPr>
      <w:rFonts w:asciiTheme="minorHAnsi" w:hAnsiTheme="minorHAnsi"/>
      <w:i/>
      <w:iCs/>
      <w:sz w:val="20"/>
      <w:szCs w:val="20"/>
    </w:rPr>
  </w:style>
  <w:style w:type="paragraph" w:styleId="TOC4">
    <w:name w:val="toc 4"/>
    <w:basedOn w:val="Normal"/>
    <w:next w:val="Normal"/>
    <w:autoRedefine/>
    <w:uiPriority w:val="39"/>
    <w:unhideWhenUsed/>
    <w:rsid w:val="00BC26B9"/>
    <w:pPr>
      <w:spacing w:before="0" w:after="0"/>
      <w:ind w:left="720"/>
      <w:jc w:val="left"/>
    </w:pPr>
    <w:rPr>
      <w:rFonts w:asciiTheme="minorHAnsi" w:hAnsiTheme="minorHAnsi"/>
      <w:sz w:val="18"/>
      <w:szCs w:val="18"/>
    </w:rPr>
  </w:style>
  <w:style w:type="paragraph" w:styleId="TOC5">
    <w:name w:val="toc 5"/>
    <w:basedOn w:val="Normal"/>
    <w:next w:val="Normal"/>
    <w:autoRedefine/>
    <w:uiPriority w:val="39"/>
    <w:unhideWhenUsed/>
    <w:rsid w:val="00BC26B9"/>
    <w:pPr>
      <w:spacing w:before="0" w:after="0"/>
      <w:ind w:left="960"/>
      <w:jc w:val="left"/>
    </w:pPr>
    <w:rPr>
      <w:rFonts w:asciiTheme="minorHAnsi" w:hAnsiTheme="minorHAnsi"/>
      <w:sz w:val="18"/>
      <w:szCs w:val="18"/>
    </w:rPr>
  </w:style>
  <w:style w:type="paragraph" w:styleId="TOC6">
    <w:name w:val="toc 6"/>
    <w:basedOn w:val="Normal"/>
    <w:next w:val="Normal"/>
    <w:autoRedefine/>
    <w:uiPriority w:val="39"/>
    <w:unhideWhenUsed/>
    <w:rsid w:val="00BC26B9"/>
    <w:pPr>
      <w:spacing w:before="0" w:after="0"/>
      <w:ind w:left="1200"/>
      <w:jc w:val="left"/>
    </w:pPr>
    <w:rPr>
      <w:rFonts w:asciiTheme="minorHAnsi" w:hAnsiTheme="minorHAnsi"/>
      <w:sz w:val="18"/>
      <w:szCs w:val="18"/>
    </w:rPr>
  </w:style>
  <w:style w:type="paragraph" w:styleId="TOC7">
    <w:name w:val="toc 7"/>
    <w:basedOn w:val="Normal"/>
    <w:next w:val="Normal"/>
    <w:autoRedefine/>
    <w:uiPriority w:val="39"/>
    <w:unhideWhenUsed/>
    <w:rsid w:val="00BC26B9"/>
    <w:pPr>
      <w:spacing w:before="0" w:after="0"/>
      <w:ind w:left="1440"/>
      <w:jc w:val="left"/>
    </w:pPr>
    <w:rPr>
      <w:rFonts w:asciiTheme="minorHAnsi" w:hAnsiTheme="minorHAnsi"/>
      <w:sz w:val="18"/>
      <w:szCs w:val="18"/>
    </w:rPr>
  </w:style>
  <w:style w:type="paragraph" w:styleId="TOC8">
    <w:name w:val="toc 8"/>
    <w:basedOn w:val="Normal"/>
    <w:next w:val="Normal"/>
    <w:autoRedefine/>
    <w:uiPriority w:val="39"/>
    <w:unhideWhenUsed/>
    <w:rsid w:val="00BC26B9"/>
    <w:pPr>
      <w:spacing w:before="0" w:after="0"/>
      <w:ind w:left="1680"/>
      <w:jc w:val="left"/>
    </w:pPr>
    <w:rPr>
      <w:rFonts w:asciiTheme="minorHAnsi" w:hAnsiTheme="minorHAnsi"/>
      <w:sz w:val="18"/>
      <w:szCs w:val="18"/>
    </w:rPr>
  </w:style>
  <w:style w:type="paragraph" w:styleId="TOC9">
    <w:name w:val="toc 9"/>
    <w:basedOn w:val="Normal"/>
    <w:next w:val="Normal"/>
    <w:autoRedefine/>
    <w:uiPriority w:val="39"/>
    <w:unhideWhenUsed/>
    <w:rsid w:val="00BC26B9"/>
    <w:pPr>
      <w:spacing w:before="0" w:after="0"/>
      <w:ind w:left="1920"/>
      <w:jc w:val="left"/>
    </w:pPr>
    <w:rPr>
      <w:rFonts w:asciiTheme="minorHAnsi" w:hAnsiTheme="minorHAnsi"/>
      <w:sz w:val="18"/>
      <w:szCs w:val="18"/>
    </w:rPr>
  </w:style>
</w:styles>
</file>

<file path=word/webSettings.xml><?xml version="1.0" encoding="utf-8"?>
<w:webSettings xmlns:r="http://schemas.openxmlformats.org/officeDocument/2006/relationships" xmlns:w="http://schemas.openxmlformats.org/wordprocessingml/2006/main">
  <w:divs>
    <w:div w:id="76176924">
      <w:bodyDiv w:val="1"/>
      <w:marLeft w:val="0"/>
      <w:marRight w:val="0"/>
      <w:marTop w:val="0"/>
      <w:marBottom w:val="0"/>
      <w:divBdr>
        <w:top w:val="none" w:sz="0" w:space="0" w:color="auto"/>
        <w:left w:val="none" w:sz="0" w:space="0" w:color="auto"/>
        <w:bottom w:val="none" w:sz="0" w:space="0" w:color="auto"/>
        <w:right w:val="none" w:sz="0" w:space="0" w:color="auto"/>
      </w:divBdr>
    </w:div>
    <w:div w:id="312636465">
      <w:bodyDiv w:val="1"/>
      <w:marLeft w:val="0"/>
      <w:marRight w:val="0"/>
      <w:marTop w:val="0"/>
      <w:marBottom w:val="0"/>
      <w:divBdr>
        <w:top w:val="none" w:sz="0" w:space="0" w:color="auto"/>
        <w:left w:val="none" w:sz="0" w:space="0" w:color="auto"/>
        <w:bottom w:val="none" w:sz="0" w:space="0" w:color="auto"/>
        <w:right w:val="none" w:sz="0" w:space="0" w:color="auto"/>
      </w:divBdr>
    </w:div>
    <w:div w:id="337076550">
      <w:bodyDiv w:val="1"/>
      <w:marLeft w:val="0"/>
      <w:marRight w:val="0"/>
      <w:marTop w:val="0"/>
      <w:marBottom w:val="0"/>
      <w:divBdr>
        <w:top w:val="none" w:sz="0" w:space="0" w:color="auto"/>
        <w:left w:val="none" w:sz="0" w:space="0" w:color="auto"/>
        <w:bottom w:val="none" w:sz="0" w:space="0" w:color="auto"/>
        <w:right w:val="none" w:sz="0" w:space="0" w:color="auto"/>
      </w:divBdr>
      <w:divsChild>
        <w:div w:id="1413162027">
          <w:marLeft w:val="0"/>
          <w:marRight w:val="0"/>
          <w:marTop w:val="0"/>
          <w:marBottom w:val="0"/>
          <w:divBdr>
            <w:top w:val="none" w:sz="0" w:space="0" w:color="auto"/>
            <w:left w:val="none" w:sz="0" w:space="0" w:color="auto"/>
            <w:bottom w:val="none" w:sz="0" w:space="0" w:color="auto"/>
            <w:right w:val="none" w:sz="0" w:space="0" w:color="auto"/>
          </w:divBdr>
        </w:div>
      </w:divsChild>
    </w:div>
    <w:div w:id="433015076">
      <w:bodyDiv w:val="1"/>
      <w:marLeft w:val="0"/>
      <w:marRight w:val="0"/>
      <w:marTop w:val="0"/>
      <w:marBottom w:val="0"/>
      <w:divBdr>
        <w:top w:val="none" w:sz="0" w:space="0" w:color="auto"/>
        <w:left w:val="none" w:sz="0" w:space="0" w:color="auto"/>
        <w:bottom w:val="none" w:sz="0" w:space="0" w:color="auto"/>
        <w:right w:val="none" w:sz="0" w:space="0" w:color="auto"/>
      </w:divBdr>
      <w:divsChild>
        <w:div w:id="1971670499">
          <w:marLeft w:val="0"/>
          <w:marRight w:val="0"/>
          <w:marTop w:val="0"/>
          <w:marBottom w:val="0"/>
          <w:divBdr>
            <w:top w:val="none" w:sz="0" w:space="0" w:color="auto"/>
            <w:left w:val="none" w:sz="0" w:space="0" w:color="auto"/>
            <w:bottom w:val="none" w:sz="0" w:space="0" w:color="auto"/>
            <w:right w:val="none" w:sz="0" w:space="0" w:color="auto"/>
          </w:divBdr>
        </w:div>
        <w:div w:id="766116905">
          <w:marLeft w:val="0"/>
          <w:marRight w:val="0"/>
          <w:marTop w:val="0"/>
          <w:marBottom w:val="0"/>
          <w:divBdr>
            <w:top w:val="none" w:sz="0" w:space="0" w:color="auto"/>
            <w:left w:val="none" w:sz="0" w:space="0" w:color="auto"/>
            <w:bottom w:val="none" w:sz="0" w:space="0" w:color="auto"/>
            <w:right w:val="none" w:sz="0" w:space="0" w:color="auto"/>
          </w:divBdr>
        </w:div>
      </w:divsChild>
    </w:div>
    <w:div w:id="466707354">
      <w:bodyDiv w:val="1"/>
      <w:marLeft w:val="0"/>
      <w:marRight w:val="0"/>
      <w:marTop w:val="0"/>
      <w:marBottom w:val="0"/>
      <w:divBdr>
        <w:top w:val="none" w:sz="0" w:space="0" w:color="auto"/>
        <w:left w:val="none" w:sz="0" w:space="0" w:color="auto"/>
        <w:bottom w:val="none" w:sz="0" w:space="0" w:color="auto"/>
        <w:right w:val="none" w:sz="0" w:space="0" w:color="auto"/>
      </w:divBdr>
    </w:div>
    <w:div w:id="477917157">
      <w:bodyDiv w:val="1"/>
      <w:marLeft w:val="0"/>
      <w:marRight w:val="0"/>
      <w:marTop w:val="0"/>
      <w:marBottom w:val="0"/>
      <w:divBdr>
        <w:top w:val="none" w:sz="0" w:space="0" w:color="auto"/>
        <w:left w:val="none" w:sz="0" w:space="0" w:color="auto"/>
        <w:bottom w:val="none" w:sz="0" w:space="0" w:color="auto"/>
        <w:right w:val="none" w:sz="0" w:space="0" w:color="auto"/>
      </w:divBdr>
    </w:div>
    <w:div w:id="638456830">
      <w:bodyDiv w:val="1"/>
      <w:marLeft w:val="0"/>
      <w:marRight w:val="0"/>
      <w:marTop w:val="0"/>
      <w:marBottom w:val="0"/>
      <w:divBdr>
        <w:top w:val="none" w:sz="0" w:space="0" w:color="auto"/>
        <w:left w:val="none" w:sz="0" w:space="0" w:color="auto"/>
        <w:bottom w:val="none" w:sz="0" w:space="0" w:color="auto"/>
        <w:right w:val="none" w:sz="0" w:space="0" w:color="auto"/>
      </w:divBdr>
    </w:div>
    <w:div w:id="766779577">
      <w:bodyDiv w:val="1"/>
      <w:marLeft w:val="0"/>
      <w:marRight w:val="0"/>
      <w:marTop w:val="0"/>
      <w:marBottom w:val="0"/>
      <w:divBdr>
        <w:top w:val="none" w:sz="0" w:space="0" w:color="auto"/>
        <w:left w:val="none" w:sz="0" w:space="0" w:color="auto"/>
        <w:bottom w:val="none" w:sz="0" w:space="0" w:color="auto"/>
        <w:right w:val="none" w:sz="0" w:space="0" w:color="auto"/>
      </w:divBdr>
    </w:div>
    <w:div w:id="797842555">
      <w:bodyDiv w:val="1"/>
      <w:marLeft w:val="0"/>
      <w:marRight w:val="0"/>
      <w:marTop w:val="0"/>
      <w:marBottom w:val="0"/>
      <w:divBdr>
        <w:top w:val="none" w:sz="0" w:space="0" w:color="auto"/>
        <w:left w:val="none" w:sz="0" w:space="0" w:color="auto"/>
        <w:bottom w:val="none" w:sz="0" w:space="0" w:color="auto"/>
        <w:right w:val="none" w:sz="0" w:space="0" w:color="auto"/>
      </w:divBdr>
      <w:divsChild>
        <w:div w:id="187136299">
          <w:marLeft w:val="0"/>
          <w:marRight w:val="0"/>
          <w:marTop w:val="0"/>
          <w:marBottom w:val="0"/>
          <w:divBdr>
            <w:top w:val="none" w:sz="0" w:space="0" w:color="auto"/>
            <w:left w:val="none" w:sz="0" w:space="0" w:color="auto"/>
            <w:bottom w:val="none" w:sz="0" w:space="0" w:color="auto"/>
            <w:right w:val="none" w:sz="0" w:space="0" w:color="auto"/>
          </w:divBdr>
        </w:div>
        <w:div w:id="591204448">
          <w:marLeft w:val="0"/>
          <w:marRight w:val="0"/>
          <w:marTop w:val="0"/>
          <w:marBottom w:val="0"/>
          <w:divBdr>
            <w:top w:val="none" w:sz="0" w:space="0" w:color="auto"/>
            <w:left w:val="none" w:sz="0" w:space="0" w:color="auto"/>
            <w:bottom w:val="none" w:sz="0" w:space="0" w:color="auto"/>
            <w:right w:val="none" w:sz="0" w:space="0" w:color="auto"/>
          </w:divBdr>
        </w:div>
      </w:divsChild>
    </w:div>
    <w:div w:id="857700987">
      <w:bodyDiv w:val="1"/>
      <w:marLeft w:val="0"/>
      <w:marRight w:val="0"/>
      <w:marTop w:val="0"/>
      <w:marBottom w:val="0"/>
      <w:divBdr>
        <w:top w:val="none" w:sz="0" w:space="0" w:color="auto"/>
        <w:left w:val="none" w:sz="0" w:space="0" w:color="auto"/>
        <w:bottom w:val="none" w:sz="0" w:space="0" w:color="auto"/>
        <w:right w:val="none" w:sz="0" w:space="0" w:color="auto"/>
      </w:divBdr>
    </w:div>
    <w:div w:id="1038318514">
      <w:bodyDiv w:val="1"/>
      <w:marLeft w:val="0"/>
      <w:marRight w:val="0"/>
      <w:marTop w:val="0"/>
      <w:marBottom w:val="0"/>
      <w:divBdr>
        <w:top w:val="none" w:sz="0" w:space="0" w:color="auto"/>
        <w:left w:val="none" w:sz="0" w:space="0" w:color="auto"/>
        <w:bottom w:val="none" w:sz="0" w:space="0" w:color="auto"/>
        <w:right w:val="none" w:sz="0" w:space="0" w:color="auto"/>
      </w:divBdr>
      <w:divsChild>
        <w:div w:id="891574944">
          <w:marLeft w:val="0"/>
          <w:marRight w:val="0"/>
          <w:marTop w:val="0"/>
          <w:marBottom w:val="0"/>
          <w:divBdr>
            <w:top w:val="none" w:sz="0" w:space="0" w:color="auto"/>
            <w:left w:val="none" w:sz="0" w:space="0" w:color="auto"/>
            <w:bottom w:val="none" w:sz="0" w:space="0" w:color="auto"/>
            <w:right w:val="none" w:sz="0" w:space="0" w:color="auto"/>
          </w:divBdr>
        </w:div>
      </w:divsChild>
    </w:div>
    <w:div w:id="1048069072">
      <w:bodyDiv w:val="1"/>
      <w:marLeft w:val="0"/>
      <w:marRight w:val="0"/>
      <w:marTop w:val="0"/>
      <w:marBottom w:val="0"/>
      <w:divBdr>
        <w:top w:val="none" w:sz="0" w:space="0" w:color="auto"/>
        <w:left w:val="none" w:sz="0" w:space="0" w:color="auto"/>
        <w:bottom w:val="none" w:sz="0" w:space="0" w:color="auto"/>
        <w:right w:val="none" w:sz="0" w:space="0" w:color="auto"/>
      </w:divBdr>
    </w:div>
    <w:div w:id="1075054651">
      <w:bodyDiv w:val="1"/>
      <w:marLeft w:val="0"/>
      <w:marRight w:val="0"/>
      <w:marTop w:val="0"/>
      <w:marBottom w:val="0"/>
      <w:divBdr>
        <w:top w:val="none" w:sz="0" w:space="0" w:color="auto"/>
        <w:left w:val="none" w:sz="0" w:space="0" w:color="auto"/>
        <w:bottom w:val="none" w:sz="0" w:space="0" w:color="auto"/>
        <w:right w:val="none" w:sz="0" w:space="0" w:color="auto"/>
      </w:divBdr>
      <w:divsChild>
        <w:div w:id="1630864586">
          <w:marLeft w:val="0"/>
          <w:marRight w:val="0"/>
          <w:marTop w:val="0"/>
          <w:marBottom w:val="0"/>
          <w:divBdr>
            <w:top w:val="none" w:sz="0" w:space="0" w:color="auto"/>
            <w:left w:val="none" w:sz="0" w:space="0" w:color="auto"/>
            <w:bottom w:val="none" w:sz="0" w:space="0" w:color="auto"/>
            <w:right w:val="none" w:sz="0" w:space="0" w:color="auto"/>
          </w:divBdr>
        </w:div>
      </w:divsChild>
    </w:div>
    <w:div w:id="1092822029">
      <w:bodyDiv w:val="1"/>
      <w:marLeft w:val="0"/>
      <w:marRight w:val="0"/>
      <w:marTop w:val="0"/>
      <w:marBottom w:val="0"/>
      <w:divBdr>
        <w:top w:val="none" w:sz="0" w:space="0" w:color="auto"/>
        <w:left w:val="none" w:sz="0" w:space="0" w:color="auto"/>
        <w:bottom w:val="none" w:sz="0" w:space="0" w:color="auto"/>
        <w:right w:val="none" w:sz="0" w:space="0" w:color="auto"/>
      </w:divBdr>
      <w:divsChild>
        <w:div w:id="1750544089">
          <w:marLeft w:val="0"/>
          <w:marRight w:val="0"/>
          <w:marTop w:val="0"/>
          <w:marBottom w:val="0"/>
          <w:divBdr>
            <w:top w:val="none" w:sz="0" w:space="0" w:color="auto"/>
            <w:left w:val="none" w:sz="0" w:space="0" w:color="auto"/>
            <w:bottom w:val="none" w:sz="0" w:space="0" w:color="auto"/>
            <w:right w:val="none" w:sz="0" w:space="0" w:color="auto"/>
          </w:divBdr>
        </w:div>
      </w:divsChild>
    </w:div>
    <w:div w:id="1236013250">
      <w:bodyDiv w:val="1"/>
      <w:marLeft w:val="0"/>
      <w:marRight w:val="0"/>
      <w:marTop w:val="0"/>
      <w:marBottom w:val="0"/>
      <w:divBdr>
        <w:top w:val="none" w:sz="0" w:space="0" w:color="auto"/>
        <w:left w:val="none" w:sz="0" w:space="0" w:color="auto"/>
        <w:bottom w:val="none" w:sz="0" w:space="0" w:color="auto"/>
        <w:right w:val="none" w:sz="0" w:space="0" w:color="auto"/>
      </w:divBdr>
    </w:div>
    <w:div w:id="1321691993">
      <w:bodyDiv w:val="1"/>
      <w:marLeft w:val="0"/>
      <w:marRight w:val="0"/>
      <w:marTop w:val="0"/>
      <w:marBottom w:val="0"/>
      <w:divBdr>
        <w:top w:val="none" w:sz="0" w:space="0" w:color="auto"/>
        <w:left w:val="none" w:sz="0" w:space="0" w:color="auto"/>
        <w:bottom w:val="none" w:sz="0" w:space="0" w:color="auto"/>
        <w:right w:val="none" w:sz="0" w:space="0" w:color="auto"/>
      </w:divBdr>
    </w:div>
    <w:div w:id="1379629710">
      <w:bodyDiv w:val="1"/>
      <w:marLeft w:val="0"/>
      <w:marRight w:val="0"/>
      <w:marTop w:val="0"/>
      <w:marBottom w:val="0"/>
      <w:divBdr>
        <w:top w:val="none" w:sz="0" w:space="0" w:color="auto"/>
        <w:left w:val="none" w:sz="0" w:space="0" w:color="auto"/>
        <w:bottom w:val="none" w:sz="0" w:space="0" w:color="auto"/>
        <w:right w:val="none" w:sz="0" w:space="0" w:color="auto"/>
      </w:divBdr>
    </w:div>
    <w:div w:id="1505899658">
      <w:bodyDiv w:val="1"/>
      <w:marLeft w:val="0"/>
      <w:marRight w:val="0"/>
      <w:marTop w:val="0"/>
      <w:marBottom w:val="0"/>
      <w:divBdr>
        <w:top w:val="none" w:sz="0" w:space="0" w:color="auto"/>
        <w:left w:val="none" w:sz="0" w:space="0" w:color="auto"/>
        <w:bottom w:val="none" w:sz="0" w:space="0" w:color="auto"/>
        <w:right w:val="none" w:sz="0" w:space="0" w:color="auto"/>
      </w:divBdr>
    </w:div>
    <w:div w:id="1509060473">
      <w:bodyDiv w:val="1"/>
      <w:marLeft w:val="0"/>
      <w:marRight w:val="0"/>
      <w:marTop w:val="0"/>
      <w:marBottom w:val="0"/>
      <w:divBdr>
        <w:top w:val="none" w:sz="0" w:space="0" w:color="auto"/>
        <w:left w:val="none" w:sz="0" w:space="0" w:color="auto"/>
        <w:bottom w:val="none" w:sz="0" w:space="0" w:color="auto"/>
        <w:right w:val="none" w:sz="0" w:space="0" w:color="auto"/>
      </w:divBdr>
      <w:divsChild>
        <w:div w:id="1720083321">
          <w:marLeft w:val="0"/>
          <w:marRight w:val="0"/>
          <w:marTop w:val="0"/>
          <w:marBottom w:val="0"/>
          <w:divBdr>
            <w:top w:val="none" w:sz="0" w:space="0" w:color="auto"/>
            <w:left w:val="none" w:sz="0" w:space="0" w:color="auto"/>
            <w:bottom w:val="none" w:sz="0" w:space="0" w:color="auto"/>
            <w:right w:val="none" w:sz="0" w:space="0" w:color="auto"/>
          </w:divBdr>
        </w:div>
        <w:div w:id="772287695">
          <w:marLeft w:val="0"/>
          <w:marRight w:val="0"/>
          <w:marTop w:val="0"/>
          <w:marBottom w:val="0"/>
          <w:divBdr>
            <w:top w:val="none" w:sz="0" w:space="0" w:color="auto"/>
            <w:left w:val="none" w:sz="0" w:space="0" w:color="auto"/>
            <w:bottom w:val="none" w:sz="0" w:space="0" w:color="auto"/>
            <w:right w:val="none" w:sz="0" w:space="0" w:color="auto"/>
          </w:divBdr>
        </w:div>
        <w:div w:id="424230596">
          <w:marLeft w:val="0"/>
          <w:marRight w:val="0"/>
          <w:marTop w:val="0"/>
          <w:marBottom w:val="0"/>
          <w:divBdr>
            <w:top w:val="none" w:sz="0" w:space="0" w:color="auto"/>
            <w:left w:val="none" w:sz="0" w:space="0" w:color="auto"/>
            <w:bottom w:val="none" w:sz="0" w:space="0" w:color="auto"/>
            <w:right w:val="none" w:sz="0" w:space="0" w:color="auto"/>
          </w:divBdr>
        </w:div>
        <w:div w:id="268002978">
          <w:marLeft w:val="0"/>
          <w:marRight w:val="0"/>
          <w:marTop w:val="0"/>
          <w:marBottom w:val="0"/>
          <w:divBdr>
            <w:top w:val="none" w:sz="0" w:space="0" w:color="auto"/>
            <w:left w:val="none" w:sz="0" w:space="0" w:color="auto"/>
            <w:bottom w:val="none" w:sz="0" w:space="0" w:color="auto"/>
            <w:right w:val="none" w:sz="0" w:space="0" w:color="auto"/>
          </w:divBdr>
        </w:div>
        <w:div w:id="191455717">
          <w:marLeft w:val="0"/>
          <w:marRight w:val="0"/>
          <w:marTop w:val="0"/>
          <w:marBottom w:val="0"/>
          <w:divBdr>
            <w:top w:val="none" w:sz="0" w:space="0" w:color="auto"/>
            <w:left w:val="none" w:sz="0" w:space="0" w:color="auto"/>
            <w:bottom w:val="none" w:sz="0" w:space="0" w:color="auto"/>
            <w:right w:val="none" w:sz="0" w:space="0" w:color="auto"/>
          </w:divBdr>
        </w:div>
        <w:div w:id="854417167">
          <w:marLeft w:val="0"/>
          <w:marRight w:val="0"/>
          <w:marTop w:val="0"/>
          <w:marBottom w:val="0"/>
          <w:divBdr>
            <w:top w:val="none" w:sz="0" w:space="0" w:color="auto"/>
            <w:left w:val="none" w:sz="0" w:space="0" w:color="auto"/>
            <w:bottom w:val="none" w:sz="0" w:space="0" w:color="auto"/>
            <w:right w:val="none" w:sz="0" w:space="0" w:color="auto"/>
          </w:divBdr>
        </w:div>
        <w:div w:id="1735739976">
          <w:marLeft w:val="0"/>
          <w:marRight w:val="0"/>
          <w:marTop w:val="0"/>
          <w:marBottom w:val="0"/>
          <w:divBdr>
            <w:top w:val="none" w:sz="0" w:space="0" w:color="auto"/>
            <w:left w:val="none" w:sz="0" w:space="0" w:color="auto"/>
            <w:bottom w:val="none" w:sz="0" w:space="0" w:color="auto"/>
            <w:right w:val="none" w:sz="0" w:space="0" w:color="auto"/>
          </w:divBdr>
        </w:div>
      </w:divsChild>
    </w:div>
    <w:div w:id="1523199641">
      <w:bodyDiv w:val="1"/>
      <w:marLeft w:val="0"/>
      <w:marRight w:val="0"/>
      <w:marTop w:val="0"/>
      <w:marBottom w:val="0"/>
      <w:divBdr>
        <w:top w:val="none" w:sz="0" w:space="0" w:color="auto"/>
        <w:left w:val="none" w:sz="0" w:space="0" w:color="auto"/>
        <w:bottom w:val="none" w:sz="0" w:space="0" w:color="auto"/>
        <w:right w:val="none" w:sz="0" w:space="0" w:color="auto"/>
      </w:divBdr>
    </w:div>
    <w:div w:id="1613435564">
      <w:bodyDiv w:val="1"/>
      <w:marLeft w:val="0"/>
      <w:marRight w:val="0"/>
      <w:marTop w:val="0"/>
      <w:marBottom w:val="0"/>
      <w:divBdr>
        <w:top w:val="none" w:sz="0" w:space="0" w:color="auto"/>
        <w:left w:val="none" w:sz="0" w:space="0" w:color="auto"/>
        <w:bottom w:val="none" w:sz="0" w:space="0" w:color="auto"/>
        <w:right w:val="none" w:sz="0" w:space="0" w:color="auto"/>
      </w:divBdr>
    </w:div>
    <w:div w:id="1892692769">
      <w:bodyDiv w:val="1"/>
      <w:marLeft w:val="0"/>
      <w:marRight w:val="0"/>
      <w:marTop w:val="0"/>
      <w:marBottom w:val="0"/>
      <w:divBdr>
        <w:top w:val="none" w:sz="0" w:space="0" w:color="auto"/>
        <w:left w:val="none" w:sz="0" w:space="0" w:color="auto"/>
        <w:bottom w:val="none" w:sz="0" w:space="0" w:color="auto"/>
        <w:right w:val="none" w:sz="0" w:space="0" w:color="auto"/>
      </w:divBdr>
    </w:div>
    <w:div w:id="1985813605">
      <w:bodyDiv w:val="1"/>
      <w:marLeft w:val="0"/>
      <w:marRight w:val="0"/>
      <w:marTop w:val="0"/>
      <w:marBottom w:val="0"/>
      <w:divBdr>
        <w:top w:val="none" w:sz="0" w:space="0" w:color="auto"/>
        <w:left w:val="none" w:sz="0" w:space="0" w:color="auto"/>
        <w:bottom w:val="none" w:sz="0" w:space="0" w:color="auto"/>
        <w:right w:val="none" w:sz="0" w:space="0" w:color="auto"/>
      </w:divBdr>
      <w:divsChild>
        <w:div w:id="977223658">
          <w:marLeft w:val="0"/>
          <w:marRight w:val="0"/>
          <w:marTop w:val="0"/>
          <w:marBottom w:val="0"/>
          <w:divBdr>
            <w:top w:val="none" w:sz="0" w:space="0" w:color="auto"/>
            <w:left w:val="none" w:sz="0" w:space="0" w:color="auto"/>
            <w:bottom w:val="none" w:sz="0" w:space="0" w:color="auto"/>
            <w:right w:val="none" w:sz="0" w:space="0" w:color="auto"/>
          </w:divBdr>
        </w:div>
        <w:div w:id="426079954">
          <w:marLeft w:val="0"/>
          <w:marRight w:val="0"/>
          <w:marTop w:val="0"/>
          <w:marBottom w:val="0"/>
          <w:divBdr>
            <w:top w:val="none" w:sz="0" w:space="0" w:color="auto"/>
            <w:left w:val="none" w:sz="0" w:space="0" w:color="auto"/>
            <w:bottom w:val="none" w:sz="0" w:space="0" w:color="auto"/>
            <w:right w:val="none" w:sz="0" w:space="0" w:color="auto"/>
          </w:divBdr>
        </w:div>
      </w:divsChild>
    </w:div>
    <w:div w:id="209513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Embarazo" TargetMode="External"/><Relationship Id="rId14" Type="http://schemas.openxmlformats.org/officeDocument/2006/relationships/hyperlink" Target="http://es.wikipedia.org/wiki/Estr%C3%A9s"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63" Type="http://schemas.openxmlformats.org/officeDocument/2006/relationships/hyperlink" Target="http://en.wikipedia.org" TargetMode="External"/><Relationship Id="rId64" Type="http://schemas.openxmlformats.org/officeDocument/2006/relationships/hyperlink" Target="http://www.normon.es/media/manual_8/capitulo_42.pdf" TargetMode="External"/><Relationship Id="rId65" Type="http://schemas.openxmlformats.org/officeDocument/2006/relationships/hyperlink" Target="http://www.bsburgos.org/la_sangre.htm" TargetMode="External"/><Relationship Id="rId66" Type="http://schemas.openxmlformats.org/officeDocument/2006/relationships/hyperlink" Target="http://www.zonadiet.com/nutricion/" TargetMode="External"/><Relationship Id="rId67" Type="http://schemas.openxmlformats.org/officeDocument/2006/relationships/hyperlink" Target="http://www.fisterra.com/guias2/anemia.asp" TargetMode="External"/><Relationship Id="rId68" Type="http://schemas.openxmlformats.org/officeDocument/2006/relationships/hyperlink" Target="http://redescolar.ilce.edu.mx/redescolar2008/educontinua/conciencia/biologia/acertijos_biologicos/acertijos00-01/chsol7.htm" TargetMode="External"/><Relationship Id="rId69" Type="http://schemas.openxmlformats.org/officeDocument/2006/relationships/hyperlink" Target="http://www.ferato.com/wiki/index.php/Sangre" TargetMode="External"/><Relationship Id="rId50" Type="http://schemas.openxmlformats.org/officeDocument/2006/relationships/hyperlink" Target="http://emedicine.medscape.com/article/207468-overview" TargetMode="External"/><Relationship Id="rId51" Type="http://schemas.openxmlformats.org/officeDocument/2006/relationships/hyperlink" Target="http://www.med.unne.edu.ar/catedras/bioquimica/pdf/hemoglobina.pdf" TargetMode="External"/><Relationship Id="rId52" Type="http://schemas.openxmlformats.org/officeDocument/2006/relationships/hyperlink" Target="http://www.who.int/nutrition/topics/ida/en/index.html" TargetMode="External"/><Relationship Id="rId53" Type="http://schemas.openxmlformats.org/officeDocument/2006/relationships/hyperlink" Target="http://www.who.int/mediacentre/factsheets/fs308/es/index.html" TargetMode="External"/><Relationship Id="rId54" Type="http://schemas.openxmlformats.org/officeDocument/2006/relationships/hyperlink" Target="http://www.who.int/medical_devices/publications/en/WHO_UNICEF-anaemiastatement.pdf" TargetMode="External"/><Relationship Id="rId55" Type="http://schemas.openxmlformats.org/officeDocument/2006/relationships/hyperlink" Target="http://www.webmd.com/a-to-z-guides/understanding-anemia-basics" TargetMode="External"/><Relationship Id="rId56" Type="http://schemas.openxmlformats.org/officeDocument/2006/relationships/hyperlink" Target="http://www.who.int/medical_devices/publications/en/HbCS_brochure.pdf" TargetMode="External"/><Relationship Id="rId57" Type="http://schemas.openxmlformats.org/officeDocument/2006/relationships/hyperlink" Target="http://online.x-plain.com/modules_v3/oncology/oc220101/oc229101.pdf" TargetMode="External"/><Relationship Id="rId58" Type="http://schemas.openxmlformats.org/officeDocument/2006/relationships/hyperlink" Target="http://www.clinicadam.com/salud/5/003665.html" TargetMode="External"/><Relationship Id="rId59" Type="http://schemas.openxmlformats.org/officeDocument/2006/relationships/hyperlink" Target="http://www.indexmedico.com/publicaciones/indexmed_journal/edicion10/anemia_hemolitica/garcia.htm" TargetMode="External"/><Relationship Id="rId40" Type="http://schemas.openxmlformats.org/officeDocument/2006/relationships/hyperlink" Target="http://iier.isciii.es/er/prg/er_bus2.asp?cod_enf=120" TargetMode="External"/><Relationship Id="rId41" Type="http://schemas.openxmlformats.org/officeDocument/2006/relationships/hyperlink" Target="http://www.who.int/medical_devices/initiatives/anaemia_control/en/" TargetMode="External"/><Relationship Id="rId42" Type="http://schemas.openxmlformats.org/officeDocument/2006/relationships/hyperlink" Target="http://www.umm.edu/ency/article/000560.htm" TargetMode="External"/><Relationship Id="rId43" Type="http://schemas.openxmlformats.org/officeDocument/2006/relationships/hyperlink" Target="http://escuela.med.puc.cl/paginas/departamentos/obstetricia/altoriesgo/anemia.html" TargetMode="External"/><Relationship Id="rId44" Type="http://schemas.openxmlformats.org/officeDocument/2006/relationships/hyperlink" Target="http://www.zaragoza.unam.mx/educacion_n_linea/tema_9_anemia/t9sub1.html" TargetMode="External"/><Relationship Id="rId45" Type="http://schemas.openxmlformats.org/officeDocument/2006/relationships/hyperlink" Target="http://www.nhlbi.nih.gov/" TargetMode="External"/><Relationship Id="rId46" Type="http://schemas.openxmlformats.org/officeDocument/2006/relationships/hyperlink" Target="http://www.janssen-cilag.es/disease/detail.jhtml?itemname=anemia_about&amp;product=none" TargetMode="External"/><Relationship Id="rId47" Type="http://schemas.openxmlformats.org/officeDocument/2006/relationships/hyperlink" Target="http://www.nlm.nih.gov/medlineplus/spanish/anemia.html" TargetMode="External"/><Relationship Id="rId48" Type="http://schemas.openxmlformats.org/officeDocument/2006/relationships/hyperlink" Target="http://kidshealth.org/parent/medical/heart/anemia.html" TargetMode="External"/><Relationship Id="rId49" Type="http://schemas.openxmlformats.org/officeDocument/2006/relationships/hyperlink" Target="http://www.merck.com/mmpe/sec11/ch131/ch131a.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hyperlink" Target="http://www.zonadiet.com/salud/alimembarazo2.htm" TargetMode="External"/><Relationship Id="rId31" Type="http://schemas.openxmlformats.org/officeDocument/2006/relationships/hyperlink" Target="http://www.zonadiet.com/salud/lactancia.htm" TargetMode="External"/><Relationship Id="rId32" Type="http://schemas.openxmlformats.org/officeDocument/2006/relationships/hyperlink" Target="http://es.wikipedia.org/w/index.php?title=Prueba_de_Coombs&amp;action=edit&amp;redlink=1" TargetMode="External"/><Relationship Id="rId33" Type="http://schemas.openxmlformats.org/officeDocument/2006/relationships/hyperlink" Target="http://es.wikipedia.org/wiki/Polip%C3%A9ptido" TargetMode="External"/><Relationship Id="rId34" Type="http://schemas.openxmlformats.org/officeDocument/2006/relationships/image" Target="media/image14.png"/><Relationship Id="rId35" Type="http://schemas.openxmlformats.org/officeDocument/2006/relationships/hyperlink" Target="http://www.cc.nih.gov/ccc/patient_education/pepubs_sp/cbcsp.pdf" TargetMode="External"/><Relationship Id="rId36" Type="http://schemas.openxmlformats.org/officeDocument/2006/relationships/hyperlink" Target="http://alimentosvitaminas.com/alimentos-vitamina-b12" TargetMode="External"/><Relationship Id="rId37" Type="http://schemas.openxmlformats.org/officeDocument/2006/relationships/hyperlink" Target="http://www.cdc.gov/spanish/especialesCDC/AnemiaDrepanocitica/" TargetMode="External"/><Relationship Id="rId38" Type="http://schemas.openxmlformats.org/officeDocument/2006/relationships/hyperlink" Target="http://www.msd.es/publicaciones/mmerck_hogar/seccion_14/seccion_14_154.html" TargetMode="External"/><Relationship Id="rId39" Type="http://schemas.openxmlformats.org/officeDocument/2006/relationships/hyperlink" Target="http://www.nacersano.org/centro/9388_9967.asp" TargetMode="External"/><Relationship Id="rId70" Type="http://schemas.openxmlformats.org/officeDocument/2006/relationships/hyperlink" Target="http://emedicine.medscape.com/article/201066-overview" TargetMode="External"/><Relationship Id="rId71" Type="http://schemas.openxmlformats.org/officeDocument/2006/relationships/hyperlink" Target="http://www.google.com/imgres?imgurl=http://uhaweb.hartford.edu/BUGL/RBCs.jpg&amp;imgrefurl=http://uhaweb.hartford.edu/BUGL/immune.htm&amp;usg=__RJatMkSBIIJXQiTWD-NVPqsQ2ZQ=&amp;h=394&amp;w=500&amp;sz=31&amp;hl=es&amp;start=10&amp;sig2=a3lLs4zYzKZLYcuntrvZmg&amp;um=1&amp;itbs=1&amp;tbnid=y42ThLTKhepoKM:&amp;tbnh=102&amp;tbnw=130&amp;prev=/images%3Fq%3DLeukocytes%26um%3D1%26hl%3Des%26sa%3DX%26tbs%3Disch:1&amp;ei=o-H7S8zUDIa-NvrXqDk" TargetMode="External"/><Relationship Id="rId72" Type="http://schemas.openxmlformats.org/officeDocument/2006/relationships/hyperlink" Target="http://apps.who.int/gb/ebwha/pdf_files/EB118/B118_5-sp.pdf" TargetMode="External"/><Relationship Id="rId20" Type="http://schemas.openxmlformats.org/officeDocument/2006/relationships/hyperlink" Target="http://www.nlm.nih.gov/medlineplus/spanish/ency/article/003572.htm" TargetMode="External"/><Relationship Id="rId21" Type="http://schemas.openxmlformats.org/officeDocument/2006/relationships/hyperlink" Target="http://www.nlm.nih.gov/medlineplus/spanish/ency/article/003471.htm" TargetMode="External"/><Relationship Id="rId22" Type="http://schemas.openxmlformats.org/officeDocument/2006/relationships/hyperlink" Target="http://www.nlm.nih.gov/medlineplus/spanish/ency/article/003686.htm" TargetMode="External"/><Relationship Id="rId23" Type="http://schemas.openxmlformats.org/officeDocument/2006/relationships/hyperlink" Target="http://www.nlm.nih.gov/medlineplus/spanish/ency/article/003888.htm" TargetMode="External"/><Relationship Id="rId24" Type="http://schemas.openxmlformats.org/officeDocument/2006/relationships/hyperlink" Target="http://www.nlm.nih.gov/medlineplus/spanish/ency/article/003889.htm" TargetMode="External"/><Relationship Id="rId25" Type="http://schemas.openxmlformats.org/officeDocument/2006/relationships/hyperlink" Target="http://www.nlm.nih.gov/medlineplus/spanish/ency/article/003934.htm" TargetMode="External"/><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73" Type="http://schemas.openxmlformats.org/officeDocument/2006/relationships/hyperlink" Target="http://www.anemia.org/" TargetMode="External"/><Relationship Id="rId74" Type="http://schemas.openxmlformats.org/officeDocument/2006/relationships/fontTable" Target="fontTable.xml"/><Relationship Id="rId75" Type="http://schemas.openxmlformats.org/officeDocument/2006/relationships/theme" Target="theme/theme1.xml"/><Relationship Id="rId60" Type="http://schemas.openxmlformats.org/officeDocument/2006/relationships/hyperlink" Target="http://html.rincondelvago.com/hemoglobinopatias_1.html" TargetMode="External"/><Relationship Id="rId61" Type="http://schemas.openxmlformats.org/officeDocument/2006/relationships/hyperlink" Target="http://w3.enerca.org/tabid/194/Default.aspx" TargetMode="External"/><Relationship Id="rId62" Type="http://schemas.openxmlformats.org/officeDocument/2006/relationships/hyperlink" Target="http://www.mercksource.com/pp/us/cns/cns_hl_adam.jspzQzpgzEzzSzppdocszSzuszSzcnszSzcontentzSzadamfullzSzadam_ency_espzSz5zSz001291zPzhtm" TargetMode="Externa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yperlink" Target="http://es.wikipedia.org/wiki/Microlitro"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es.wikipedia.org/wiki/Sangre" TargetMode="External"/><Relationship Id="rId14" Type="http://schemas.openxmlformats.org/officeDocument/2006/relationships/hyperlink" Target="http://www.nhlbi.nih.gov/health/dcisp/Diseases/anemia/anemia_whatis.html" TargetMode="External"/><Relationship Id="rId15" Type="http://schemas.openxmlformats.org/officeDocument/2006/relationships/hyperlink" Target="http://www.nhlbi.nih.gov/health/dcisp/Diseases/anemia/anemia_diagnosis.html" TargetMode="External"/><Relationship Id="rId16" Type="http://schemas.openxmlformats.org/officeDocument/2006/relationships/hyperlink" Target="http://www.nlm.nih.gov/medlineplus/spanish/ency/article/003646.htm" TargetMode="External"/><Relationship Id="rId17" Type="http://schemas.openxmlformats.org/officeDocument/2006/relationships/hyperlink" Target="http://www.anemia.org/patients/information-handouts/surgery/?handout=surgery/" TargetMode="External"/><Relationship Id="rId18" Type="http://schemas.openxmlformats.org/officeDocument/2006/relationships/hyperlink" Target="http://www.who.int/nutrition/topics/ida/en/index.html" TargetMode="External"/><Relationship Id="rId19" Type="http://schemas.openxmlformats.org/officeDocument/2006/relationships/hyperlink" Target="http://www.who.int/medical_devices/initiatives/anaemia_control/en/" TargetMode="External"/><Relationship Id="rId63" Type="http://schemas.openxmlformats.org/officeDocument/2006/relationships/hyperlink" Target="http://www.nlm.nih.gov/medlineplus/spanish/ency/article/000563.htm" TargetMode="External"/><Relationship Id="rId64" Type="http://schemas.openxmlformats.org/officeDocument/2006/relationships/hyperlink" Target="http://www.nhlbi.nih.gov/health/dcisp/Diseases/sca/sca_onames.html" TargetMode="External"/><Relationship Id="rId65" Type="http://schemas.openxmlformats.org/officeDocument/2006/relationships/hyperlink" Target="http://www.med.unne.edu.ar/catedras/bioquimica/pdf/hemoglobina.pdf" TargetMode="External"/><Relationship Id="rId66" Type="http://schemas.openxmlformats.org/officeDocument/2006/relationships/hyperlink" Target="http://www.nhlbi.nih.gov/health/dcisp/Diseases/sca/sca_whatis.html" TargetMode="External"/><Relationship Id="rId67" Type="http://schemas.openxmlformats.org/officeDocument/2006/relationships/hyperlink" Target="http://www.nlm.nih.gov/medlineplus/spanish/ency/article/000527.htm" TargetMode="External"/><Relationship Id="rId68" Type="http://schemas.openxmlformats.org/officeDocument/2006/relationships/hyperlink" Target="http://www.nlm.nih.gov/medlineplus/spanish/ency/article/000527.htm" TargetMode="External"/><Relationship Id="rId69" Type="http://schemas.openxmlformats.org/officeDocument/2006/relationships/hyperlink" Target="http://www.med.unne.edu.ar/catedras/bioquimica/pdf/hemoglobina.pdf" TargetMode="External"/><Relationship Id="rId50" Type="http://schemas.openxmlformats.org/officeDocument/2006/relationships/hyperlink" Target="http://es.wikipedia.org/wiki/Anemia_microangiop%C3%A1tica" TargetMode="External"/><Relationship Id="rId51" Type="http://schemas.openxmlformats.org/officeDocument/2006/relationships/hyperlink" Target="http://emedicine.medscape.com/article/201066-overview" TargetMode="External"/><Relationship Id="rId52" Type="http://schemas.openxmlformats.org/officeDocument/2006/relationships/hyperlink" Target="http://es.wikipedia.org/wiki/Anemia_inmunohemol%C3%ADtica" TargetMode="External"/><Relationship Id="rId53" Type="http://schemas.openxmlformats.org/officeDocument/2006/relationships/hyperlink" Target="http://www.merck.com/mmpe/sec11/ch131/ch131b.html" TargetMode="External"/><Relationship Id="rId54" Type="http://schemas.openxmlformats.org/officeDocument/2006/relationships/hyperlink" Target="http://www.indexmedico.com/publicaciones/indexmed_journal/edicion10/anemia_hemolitica/garcia.htm" TargetMode="External"/><Relationship Id="rId55" Type="http://schemas.openxmlformats.org/officeDocument/2006/relationships/hyperlink" Target="http://www.merck.com/mmpe/sec11/ch131/ch131b.html" TargetMode="External"/><Relationship Id="rId56" Type="http://schemas.openxmlformats.org/officeDocument/2006/relationships/hyperlink" Target="http://www.saludalia.com/docs/Salud/web_saludalia/temas_de_salud/doc/hematologia/doc/doc_anemias_hemoliticas_autoinmunes.htm" TargetMode="External"/><Relationship Id="rId57" Type="http://schemas.openxmlformats.org/officeDocument/2006/relationships/hyperlink" Target="http://www.merck.com/mmpe/sec11/ch131/ch131b.html" TargetMode="External"/><Relationship Id="rId58" Type="http://schemas.openxmlformats.org/officeDocument/2006/relationships/hyperlink" Target="http://www.indexmedico.com/publicaciones/indexmed_journal/edicion10/anemia_hemolitica/garcia.htm" TargetMode="External"/><Relationship Id="rId59" Type="http://schemas.openxmlformats.org/officeDocument/2006/relationships/hyperlink" Target="http://www.cancer.gov/diccionario/?CdrID=438734" TargetMode="External"/><Relationship Id="rId40" Type="http://schemas.openxmlformats.org/officeDocument/2006/relationships/hyperlink" Target="http://www.zonadiet.com/nutricion/vit-c.htm" TargetMode="External"/><Relationship Id="rId41" Type="http://schemas.openxmlformats.org/officeDocument/2006/relationships/hyperlink" Target="http://es.wikipedia.org/wiki/Escaramujo" TargetMode="External"/><Relationship Id="rId42" Type="http://schemas.openxmlformats.org/officeDocument/2006/relationships/hyperlink" Target="http://www.zonadiet.com/nutricion/vit-c.htm" TargetMode="External"/><Relationship Id="rId43" Type="http://schemas.openxmlformats.org/officeDocument/2006/relationships/hyperlink" Target="http://www.webmd.com/a-to-z-guides/understanding-anemia-basics?page=2" TargetMode="External"/><Relationship Id="rId44" Type="http://schemas.openxmlformats.org/officeDocument/2006/relationships/hyperlink" Target="http://es.wikipedia.org/wiki/Anemia_hemol%C3%ADtica" TargetMode="External"/><Relationship Id="rId45" Type="http://schemas.openxmlformats.org/officeDocument/2006/relationships/hyperlink" Target="http://www.nlm.nih.gov/medlineplus/spanish/ency/article/000571.htm" TargetMode="External"/><Relationship Id="rId46" Type="http://schemas.openxmlformats.org/officeDocument/2006/relationships/hyperlink" Target="http://www.rush.edu/spanish/sadult/blood/anehemol.html" TargetMode="External"/><Relationship Id="rId47" Type="http://schemas.openxmlformats.org/officeDocument/2006/relationships/hyperlink" Target="http://www.rush.edu/spanish/sadult/blood/anehemol.html" TargetMode="External"/><Relationship Id="rId48" Type="http://schemas.openxmlformats.org/officeDocument/2006/relationships/hyperlink" Target="http://www.rush.edu/spanish/sadult/blood/anehemol.html" TargetMode="External"/><Relationship Id="rId49" Type="http://schemas.openxmlformats.org/officeDocument/2006/relationships/hyperlink" Target="http://es.wikipedia.org/wiki/Fibrina" TargetMode="External"/><Relationship Id="rId1" Type="http://schemas.openxmlformats.org/officeDocument/2006/relationships/hyperlink" Target="http://es.wikipedia.org/wiki/Sangre" TargetMode="External"/><Relationship Id="rId2" Type="http://schemas.openxmlformats.org/officeDocument/2006/relationships/hyperlink" Target="http://www.google.com/imgres?imgurl=http://uhaweb.hartford.edu/BUGL/RBCs.jpg&amp;imgrefurl=http://uhaweb.hartford.edu/BUGL/immune.htm&amp;usg=__RJatMkSBIIJXQiTWD-NVPqsQ2ZQ=&amp;h=394&amp;w=500&amp;sz=31&amp;hl=es&amp;start=10&amp;sig2=a3lLs4zYzKZLYcuntrvZmg&amp;um=1&amp;itbs=1&amp;tbnid=y42ThLTKhepoKM:&amp;tbnh=102&amp;tbnw=130&amp;prev=/images%3Fq%3DLeukocytes%26um%3D1%26hl%3Des%26sa%3DX%26tbs%3Disch:1&amp;ei=o-H7S8zUDIa-NvrXqDk" TargetMode="External"/><Relationship Id="rId3" Type="http://schemas.openxmlformats.org/officeDocument/2006/relationships/hyperlink" Target="http://www.bsburgos.org/la_sangre.htm" TargetMode="External"/><Relationship Id="rId4" Type="http://schemas.openxmlformats.org/officeDocument/2006/relationships/hyperlink" Target="http://www.google.com/imgres?imgurl=http://uhaweb.hartford.edu/BUGL/RBCs.jpg&amp;imgrefurl=http://uhaweb.hartford.edu/BUGL/immune.htm&amp;usg=__RJatMkSBIIJXQiTWD-NVPqsQ2ZQ=&amp;h=394&amp;w=500&amp;sz=31&amp;hl=es&amp;start=10&amp;sig2=a3lLs4zYzKZLYcuntrvZmg&amp;um=1&amp;itbs=1&amp;tbnid=y42ThLTKhepoKM:&amp;tbnh=102&amp;tbnw=130&amp;prev=/images%3Fq%3DLeukocytes%26um%3D1%26hl%3Des%26sa%3DX%26tbs%3Disch:1&amp;ei=o-H7S8zUDIa-NvrXqDk" TargetMode="External"/><Relationship Id="rId5" Type="http://schemas.openxmlformats.org/officeDocument/2006/relationships/hyperlink" Target="http://redescolar.ilce.edu.mx/redescolar2008/educontinua/conciencia/biologia/acertijos_biologicos/acertijos00-01/chsol7.htm" TargetMode="External"/><Relationship Id="rId6" Type="http://schemas.openxmlformats.org/officeDocument/2006/relationships/hyperlink" Target="http://www.ferato.com/wiki/index.php/Sangre" TargetMode="External"/><Relationship Id="rId7" Type="http://schemas.openxmlformats.org/officeDocument/2006/relationships/hyperlink" Target="http://redescolar.ilce.edu.mx/redescolar2008/educontinua/conciencia/biologia/acertijos_biologicos/acertijos00-01/chsol7.htm" TargetMode="External"/><Relationship Id="rId8" Type="http://schemas.openxmlformats.org/officeDocument/2006/relationships/hyperlink" Target="http://enciclopedia.us.es/index.php/Leucocito" TargetMode="External"/><Relationship Id="rId9" Type="http://schemas.openxmlformats.org/officeDocument/2006/relationships/hyperlink" Target="http://es.wikipedia.org/wiki/Sangre" TargetMode="External"/><Relationship Id="rId30" Type="http://schemas.openxmlformats.org/officeDocument/2006/relationships/hyperlink" Target="http://www.nlm.nih.gov/medlineplus/spanish/ency/article/000584.htm" TargetMode="External"/><Relationship Id="rId31" Type="http://schemas.openxmlformats.org/officeDocument/2006/relationships/hyperlink" Target="http://escuela.med.puc.cl/paginas/departamentos/obstetricia/altoriesgo/anemia.html" TargetMode="External"/><Relationship Id="rId32" Type="http://schemas.openxmlformats.org/officeDocument/2006/relationships/hyperlink" Target="http://alimentosvitaminas.com/alimentos-vitamina-b12" TargetMode="External"/><Relationship Id="rId33" Type="http://schemas.openxmlformats.org/officeDocument/2006/relationships/hyperlink" Target="http://www.zonadiet.com/nutricion/vit-b12.htm" TargetMode="External"/><Relationship Id="rId34" Type="http://schemas.openxmlformats.org/officeDocument/2006/relationships/hyperlink" Target="http://www.fundaciondelcorazon.com/nutricion/nutrientes/813-vitamina-b12-cobalamina.html" TargetMode="External"/><Relationship Id="rId35" Type="http://schemas.openxmlformats.org/officeDocument/2006/relationships/hyperlink" Target="http://www.nlm.nih.gov/medlineplus/spanish/ency/article/000574.htm" TargetMode="External"/><Relationship Id="rId36" Type="http://schemas.openxmlformats.org/officeDocument/2006/relationships/hyperlink" Target="http://www.nlm.nih.gov/medlineplus/spanish/ency/article/000574.htm" TargetMode="External"/><Relationship Id="rId37" Type="http://schemas.openxmlformats.org/officeDocument/2006/relationships/hyperlink" Target="http://www.nlm.nih.gov/medlineplus/spanish/ency/article/000574.htm" TargetMode="External"/><Relationship Id="rId38" Type="http://schemas.openxmlformats.org/officeDocument/2006/relationships/hyperlink" Target="http://www.zonadiet.com/nutricion/folico.htm" TargetMode="External"/><Relationship Id="rId39" Type="http://schemas.openxmlformats.org/officeDocument/2006/relationships/hyperlink" Target="http://www.nlm.nih.gov/medlineplus/spanish/ency/article/000551.htm" TargetMode="External"/><Relationship Id="rId70" Type="http://schemas.openxmlformats.org/officeDocument/2006/relationships/hyperlink" Target="http://www.med.unne.edu.ar/catedras/bioquimica/pdf/hemoglobina.pdf" TargetMode="External"/><Relationship Id="rId71" Type="http://schemas.openxmlformats.org/officeDocument/2006/relationships/hyperlink" Target="http://www.med.unne.edu.ar/catedras/bioquimica/pdf/hemoglobina.pdf" TargetMode="External"/><Relationship Id="rId72" Type="http://schemas.openxmlformats.org/officeDocument/2006/relationships/hyperlink" Target="http://www.mercksource.com/pp/us/cns/cns_hl_adam.jspzQzpgzEzzSzppdocszSzuszSzcnszSzcontentzSzadamfullzSzadam_ency_espzSz5zSz000572zPzhtm" TargetMode="External"/><Relationship Id="rId20" Type="http://schemas.openxmlformats.org/officeDocument/2006/relationships/hyperlink" Target="http://www.webmd.com/a-to-z-guides/understanding-anemia-basics" TargetMode="External"/><Relationship Id="rId21" Type="http://schemas.openxmlformats.org/officeDocument/2006/relationships/hyperlink" Target="http://www.healthsystem.virginia.edu/UVAHealth/peds_hematology_sp/anemia.cfm" TargetMode="External"/><Relationship Id="rId22" Type="http://schemas.openxmlformats.org/officeDocument/2006/relationships/hyperlink" Target="http://www.webmd.com/a-to-z-guides/understanding-anemia-basics" TargetMode="External"/><Relationship Id="rId23" Type="http://schemas.openxmlformats.org/officeDocument/2006/relationships/hyperlink" Target="http://www.normon.es/media/manual_8/capitulo_42.pdf" TargetMode="External"/><Relationship Id="rId24" Type="http://schemas.openxmlformats.org/officeDocument/2006/relationships/hyperlink" Target="http://www.janssen-cilag.es/disease/detail.jhtml?itemname=anemia_about&amp;product=none" TargetMode="External"/><Relationship Id="rId25" Type="http://schemas.openxmlformats.org/officeDocument/2006/relationships/hyperlink" Target="http://www.healthsystem.virginia.edu/UVAHealth/peds_hematology_sp/anemia.cfm" TargetMode="External"/><Relationship Id="rId26" Type="http://schemas.openxmlformats.org/officeDocument/2006/relationships/hyperlink" Target="http://www.webmd.com/a-to-z-guides/understanding-anemia-basics" TargetMode="External"/><Relationship Id="rId27" Type="http://schemas.openxmlformats.org/officeDocument/2006/relationships/hyperlink" Target="http://www.webmd.com/a-to-z-guides/understanding-anemia-basics?page=2" TargetMode="External"/><Relationship Id="rId28" Type="http://schemas.openxmlformats.org/officeDocument/2006/relationships/hyperlink" Target="http://www.zaragoza.unam.mx/educacion_n_linea/tema_9_anemia/t9sub1.html" TargetMode="External"/><Relationship Id="rId29" Type="http://schemas.openxmlformats.org/officeDocument/2006/relationships/hyperlink" Target="http://escuela.med.puc.cl/paginas/departamentos/obstetricia/altoriesgo/anemia.html" TargetMode="External"/><Relationship Id="rId73" Type="http://schemas.openxmlformats.org/officeDocument/2006/relationships/hyperlink" Target="http://www.medicoscubanos.com/diccionario_medico.aspx?q=hemoglobina%20S-C" TargetMode="External"/><Relationship Id="rId74" Type="http://schemas.openxmlformats.org/officeDocument/2006/relationships/hyperlink" Target="http://w3.enerca.org/tabid/194/Default.aspx" TargetMode="External"/><Relationship Id="rId60" Type="http://schemas.openxmlformats.org/officeDocument/2006/relationships/hyperlink" Target="http://emedicine.medscape.com/article/207468-overview" TargetMode="External"/><Relationship Id="rId61" Type="http://schemas.openxmlformats.org/officeDocument/2006/relationships/hyperlink" Target="http://www.nlm.nih.gov/medlineplus/spanish/ency/article/000530.htm" TargetMode="External"/><Relationship Id="rId62" Type="http://schemas.openxmlformats.org/officeDocument/2006/relationships/hyperlink" Target="http://es.wikipedia.org/wiki/Esferocitosis_hereditaria" TargetMode="External"/><Relationship Id="rId10" Type="http://schemas.openxmlformats.org/officeDocument/2006/relationships/hyperlink" Target="http://www.bsburgos.org/la_sangre.htm" TargetMode="External"/><Relationship Id="rId11" Type="http://schemas.openxmlformats.org/officeDocument/2006/relationships/hyperlink" Target="http://en.wikipedia.org/wiki/Hemostasis" TargetMode="External"/><Relationship Id="rId12" Type="http://schemas.openxmlformats.org/officeDocument/2006/relationships/hyperlink" Target="http://en.wikipedia.org/wiki/Platele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1E26D-853B-4337-BC3C-2216C3688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7917</TotalTime>
  <Pages>36</Pages>
  <Words>12094</Words>
  <Characters>68937</Characters>
  <Application>Microsoft Word 12.0.0</Application>
  <DocSecurity>0</DocSecurity>
  <Lines>574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Luisa Garcia</dc:creator>
  <cp:keywords/>
  <dc:description/>
  <cp:lastModifiedBy>juliette nehme</cp:lastModifiedBy>
  <cp:revision>36</cp:revision>
  <dcterms:created xsi:type="dcterms:W3CDTF">2010-05-29T17:11:00Z</dcterms:created>
  <dcterms:modified xsi:type="dcterms:W3CDTF">2010-06-05T01:50:00Z</dcterms:modified>
</cp:coreProperties>
</file>