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372" w:rsidRDefault="00907372" w:rsidP="00907372">
      <w:pPr>
        <w:spacing w:after="0"/>
        <w:jc w:val="center"/>
        <w:rPr>
          <w:rFonts w:ascii="Times New Roman" w:hAnsi="Times New Roman"/>
          <w:sz w:val="24"/>
          <w:szCs w:val="24"/>
          <w:lang w:val="es-MX"/>
        </w:rPr>
      </w:pPr>
    </w:p>
    <w:p w:rsidR="00907372" w:rsidRDefault="00907372" w:rsidP="00907372">
      <w:pPr>
        <w:spacing w:after="0"/>
        <w:jc w:val="center"/>
        <w:rPr>
          <w:rFonts w:ascii="Times New Roman" w:hAnsi="Times New Roman"/>
          <w:sz w:val="24"/>
          <w:szCs w:val="24"/>
          <w:lang w:val="es-MX"/>
        </w:rPr>
      </w:pPr>
    </w:p>
    <w:p w:rsidR="00907372" w:rsidRPr="00FE6839" w:rsidRDefault="00907372" w:rsidP="00907372">
      <w:pPr>
        <w:spacing w:after="0"/>
        <w:jc w:val="center"/>
        <w:rPr>
          <w:rFonts w:ascii="Times New Roman" w:hAnsi="Times New Roman"/>
          <w:sz w:val="24"/>
          <w:szCs w:val="24"/>
          <w:lang w:val="es-MX"/>
        </w:rPr>
      </w:pPr>
      <w:r w:rsidRPr="00FE6839">
        <w:rPr>
          <w:rFonts w:ascii="Times New Roman" w:hAnsi="Times New Roman"/>
          <w:sz w:val="24"/>
          <w:szCs w:val="24"/>
          <w:lang w:val="es-MX"/>
        </w:rPr>
        <w:t>OMAR CASTRO ZEBALLOS</w:t>
      </w:r>
    </w:p>
    <w:p w:rsidR="00907372" w:rsidRPr="00FE6839" w:rsidRDefault="00907372" w:rsidP="00907372">
      <w:pPr>
        <w:spacing w:after="0"/>
        <w:jc w:val="center"/>
        <w:rPr>
          <w:rFonts w:ascii="Times New Roman" w:hAnsi="Times New Roman"/>
          <w:sz w:val="24"/>
          <w:szCs w:val="24"/>
          <w:lang w:val="es-MX"/>
        </w:rPr>
      </w:pPr>
      <w:r w:rsidRPr="00FE6839">
        <w:rPr>
          <w:rFonts w:ascii="Times New Roman" w:hAnsi="Times New Roman"/>
          <w:sz w:val="24"/>
          <w:szCs w:val="24"/>
          <w:lang w:val="es-MX"/>
        </w:rPr>
        <w:t>ID: UM24040SCI32361</w:t>
      </w:r>
    </w:p>
    <w:p w:rsidR="00907372" w:rsidRPr="00FE6839" w:rsidRDefault="00907372" w:rsidP="00907372">
      <w:pPr>
        <w:spacing w:after="0"/>
        <w:jc w:val="center"/>
        <w:rPr>
          <w:rFonts w:ascii="Times New Roman" w:hAnsi="Times New Roman"/>
          <w:b/>
          <w:sz w:val="24"/>
          <w:szCs w:val="24"/>
          <w:lang w:val="es-MX"/>
        </w:rPr>
      </w:pPr>
    </w:p>
    <w:p w:rsidR="00907372" w:rsidRPr="00FE6839" w:rsidRDefault="00907372" w:rsidP="00907372">
      <w:pPr>
        <w:spacing w:after="0"/>
        <w:jc w:val="center"/>
        <w:rPr>
          <w:rFonts w:ascii="Times New Roman" w:hAnsi="Times New Roman"/>
          <w:b/>
          <w:sz w:val="24"/>
          <w:szCs w:val="24"/>
          <w:lang w:val="es-MX"/>
        </w:rPr>
      </w:pPr>
    </w:p>
    <w:p w:rsidR="00907372" w:rsidRPr="00FE6839" w:rsidRDefault="00907372" w:rsidP="00907372">
      <w:pPr>
        <w:spacing w:after="0"/>
        <w:jc w:val="center"/>
        <w:rPr>
          <w:rFonts w:ascii="Times New Roman" w:hAnsi="Times New Roman"/>
          <w:b/>
          <w:sz w:val="24"/>
          <w:szCs w:val="24"/>
          <w:lang w:val="es-MX"/>
        </w:rPr>
      </w:pPr>
    </w:p>
    <w:p w:rsidR="00907372" w:rsidRPr="00FE6839" w:rsidRDefault="00907372" w:rsidP="00907372">
      <w:pPr>
        <w:spacing w:after="0"/>
        <w:jc w:val="center"/>
        <w:rPr>
          <w:rFonts w:ascii="Times New Roman" w:hAnsi="Times New Roman"/>
          <w:b/>
          <w:sz w:val="24"/>
          <w:szCs w:val="24"/>
          <w:lang w:val="es-MX"/>
        </w:rPr>
      </w:pPr>
    </w:p>
    <w:p w:rsidR="00907372" w:rsidRPr="00FE6839" w:rsidRDefault="00907372" w:rsidP="00907372">
      <w:pPr>
        <w:spacing w:after="0"/>
        <w:jc w:val="center"/>
        <w:rPr>
          <w:rFonts w:ascii="Times New Roman" w:hAnsi="Times New Roman"/>
          <w:b/>
          <w:sz w:val="24"/>
          <w:szCs w:val="24"/>
          <w:lang w:val="es-MX"/>
        </w:rPr>
      </w:pPr>
    </w:p>
    <w:p w:rsidR="00907372" w:rsidRPr="00FE6839" w:rsidRDefault="00907372" w:rsidP="00907372">
      <w:pPr>
        <w:spacing w:after="0"/>
        <w:jc w:val="center"/>
        <w:rPr>
          <w:rFonts w:ascii="Times New Roman" w:hAnsi="Times New Roman"/>
          <w:b/>
          <w:sz w:val="24"/>
          <w:szCs w:val="24"/>
          <w:lang w:val="es-MX"/>
        </w:rPr>
      </w:pPr>
    </w:p>
    <w:p w:rsidR="00907372" w:rsidRPr="00FE6839" w:rsidRDefault="00907372" w:rsidP="00907372">
      <w:pPr>
        <w:spacing w:after="0"/>
        <w:jc w:val="center"/>
        <w:rPr>
          <w:rFonts w:ascii="Times New Roman" w:hAnsi="Times New Roman"/>
          <w:b/>
          <w:sz w:val="24"/>
          <w:szCs w:val="24"/>
          <w:lang w:val="es-MX"/>
        </w:rPr>
      </w:pPr>
    </w:p>
    <w:p w:rsidR="00907372" w:rsidRDefault="00907372" w:rsidP="00907372">
      <w:pPr>
        <w:spacing w:after="0"/>
        <w:jc w:val="center"/>
        <w:rPr>
          <w:rFonts w:ascii="Times New Roman" w:hAnsi="Times New Roman"/>
          <w:b/>
          <w:sz w:val="24"/>
          <w:szCs w:val="24"/>
          <w:lang w:val="es-MX"/>
        </w:rPr>
      </w:pPr>
    </w:p>
    <w:p w:rsidR="00907372" w:rsidRDefault="00907372" w:rsidP="00907372">
      <w:pPr>
        <w:spacing w:after="0"/>
        <w:jc w:val="center"/>
        <w:rPr>
          <w:rFonts w:ascii="Times New Roman" w:hAnsi="Times New Roman"/>
          <w:b/>
          <w:sz w:val="24"/>
          <w:szCs w:val="24"/>
          <w:lang w:val="es-MX"/>
        </w:rPr>
      </w:pPr>
    </w:p>
    <w:p w:rsidR="00907372" w:rsidRDefault="00907372" w:rsidP="00907372">
      <w:pPr>
        <w:spacing w:after="0"/>
        <w:jc w:val="center"/>
        <w:rPr>
          <w:rFonts w:ascii="Times New Roman" w:hAnsi="Times New Roman"/>
          <w:b/>
          <w:sz w:val="24"/>
          <w:szCs w:val="24"/>
          <w:lang w:val="es-MX"/>
        </w:rPr>
      </w:pPr>
    </w:p>
    <w:p w:rsidR="00907372" w:rsidRDefault="00907372" w:rsidP="00907372">
      <w:pPr>
        <w:spacing w:after="0"/>
        <w:jc w:val="center"/>
        <w:rPr>
          <w:rFonts w:ascii="Times New Roman" w:hAnsi="Times New Roman"/>
          <w:b/>
          <w:sz w:val="24"/>
          <w:szCs w:val="24"/>
          <w:lang w:val="es-MX"/>
        </w:rPr>
      </w:pPr>
    </w:p>
    <w:p w:rsidR="00907372" w:rsidRDefault="00907372" w:rsidP="00907372">
      <w:pPr>
        <w:spacing w:after="0"/>
        <w:jc w:val="center"/>
        <w:rPr>
          <w:rFonts w:ascii="Times New Roman" w:hAnsi="Times New Roman"/>
          <w:b/>
          <w:sz w:val="24"/>
          <w:szCs w:val="24"/>
          <w:lang w:val="es-MX"/>
        </w:rPr>
      </w:pPr>
    </w:p>
    <w:p w:rsidR="00907372" w:rsidRDefault="00907372" w:rsidP="00907372">
      <w:pPr>
        <w:spacing w:after="0"/>
        <w:jc w:val="center"/>
        <w:rPr>
          <w:rFonts w:ascii="Times New Roman" w:hAnsi="Times New Roman"/>
          <w:b/>
          <w:sz w:val="24"/>
          <w:szCs w:val="24"/>
          <w:lang w:val="es-MX"/>
        </w:rPr>
      </w:pPr>
    </w:p>
    <w:p w:rsidR="00907372" w:rsidRPr="00FE6839" w:rsidRDefault="00907372" w:rsidP="00907372">
      <w:pPr>
        <w:pStyle w:val="Default"/>
        <w:rPr>
          <w:rFonts w:ascii="Times New Roman" w:hAnsi="Times New Roman" w:cs="Times New Roman"/>
          <w:color w:val="auto"/>
        </w:rPr>
      </w:pPr>
      <w:r w:rsidRPr="00FE6839">
        <w:rPr>
          <w:rFonts w:ascii="Times New Roman" w:hAnsi="Times New Roman" w:cs="Times New Roman"/>
          <w:color w:val="auto"/>
        </w:rPr>
        <w:t xml:space="preserve"> </w:t>
      </w:r>
    </w:p>
    <w:p w:rsidR="00907372" w:rsidRPr="00FE6839" w:rsidRDefault="00907372" w:rsidP="00907372">
      <w:pPr>
        <w:spacing w:after="0"/>
        <w:jc w:val="center"/>
        <w:rPr>
          <w:rFonts w:ascii="Times New Roman" w:hAnsi="Times New Roman"/>
          <w:sz w:val="24"/>
          <w:szCs w:val="24"/>
          <w:lang w:val="es-MX"/>
        </w:rPr>
      </w:pPr>
      <w:r w:rsidRPr="00FE6839">
        <w:rPr>
          <w:rFonts w:ascii="Times New Roman" w:hAnsi="Times New Roman"/>
          <w:sz w:val="24"/>
          <w:szCs w:val="24"/>
          <w:lang w:val="es-MX"/>
        </w:rPr>
        <w:t xml:space="preserve">NOMBRE DEL CURSO: </w:t>
      </w:r>
      <w:r w:rsidR="00CC36D6" w:rsidRPr="00CC36D6">
        <w:rPr>
          <w:rFonts w:ascii="Times New Roman" w:hAnsi="Times New Roman"/>
          <w:sz w:val="24"/>
          <w:szCs w:val="24"/>
          <w:lang w:val="es-MX"/>
        </w:rPr>
        <w:t xml:space="preserve">DRAINAGE </w:t>
      </w:r>
      <w:r w:rsidR="00CC36D6">
        <w:rPr>
          <w:rFonts w:ascii="Times New Roman" w:hAnsi="Times New Roman"/>
          <w:sz w:val="24"/>
          <w:szCs w:val="24"/>
          <w:lang w:val="es-MX"/>
        </w:rPr>
        <w:t xml:space="preserve">OF </w:t>
      </w:r>
      <w:r w:rsidR="00CC36D6" w:rsidRPr="00CC36D6">
        <w:rPr>
          <w:rFonts w:ascii="Times New Roman" w:hAnsi="Times New Roman"/>
          <w:sz w:val="24"/>
          <w:szCs w:val="24"/>
          <w:lang w:val="es-MX"/>
        </w:rPr>
        <w:t>LINEAR WORK</w:t>
      </w:r>
    </w:p>
    <w:p w:rsidR="00907372" w:rsidRPr="00FE6839" w:rsidRDefault="00907372" w:rsidP="00907372">
      <w:pPr>
        <w:spacing w:after="0"/>
        <w:jc w:val="center"/>
        <w:rPr>
          <w:rFonts w:ascii="Times New Roman" w:hAnsi="Times New Roman"/>
          <w:sz w:val="24"/>
          <w:szCs w:val="24"/>
          <w:lang w:val="es-MX"/>
        </w:rPr>
      </w:pPr>
    </w:p>
    <w:p w:rsidR="00907372" w:rsidRPr="00FE6839" w:rsidRDefault="00907372" w:rsidP="00907372">
      <w:pPr>
        <w:spacing w:after="0"/>
        <w:jc w:val="center"/>
        <w:rPr>
          <w:rFonts w:ascii="Times New Roman" w:hAnsi="Times New Roman"/>
          <w:sz w:val="24"/>
          <w:szCs w:val="24"/>
          <w:lang w:val="es-MX"/>
        </w:rPr>
      </w:pPr>
    </w:p>
    <w:p w:rsidR="00907372" w:rsidRPr="00FE6839" w:rsidRDefault="00907372" w:rsidP="00907372">
      <w:pPr>
        <w:spacing w:after="0"/>
        <w:jc w:val="center"/>
        <w:rPr>
          <w:rFonts w:ascii="Times New Roman" w:hAnsi="Times New Roman"/>
          <w:sz w:val="24"/>
          <w:szCs w:val="24"/>
          <w:lang w:val="es-MX"/>
        </w:rPr>
      </w:pPr>
    </w:p>
    <w:p w:rsidR="00907372" w:rsidRPr="00FE6839" w:rsidRDefault="00907372" w:rsidP="00907372">
      <w:pPr>
        <w:spacing w:after="0"/>
        <w:jc w:val="center"/>
        <w:rPr>
          <w:rFonts w:ascii="Times New Roman" w:hAnsi="Times New Roman"/>
          <w:sz w:val="24"/>
          <w:szCs w:val="24"/>
          <w:lang w:val="es-MX"/>
        </w:rPr>
      </w:pPr>
    </w:p>
    <w:p w:rsidR="00907372" w:rsidRPr="00FE6839" w:rsidRDefault="00907372" w:rsidP="00907372">
      <w:pPr>
        <w:spacing w:after="0"/>
        <w:jc w:val="center"/>
        <w:rPr>
          <w:rFonts w:ascii="Times New Roman" w:hAnsi="Times New Roman"/>
          <w:sz w:val="24"/>
          <w:szCs w:val="24"/>
          <w:lang w:val="es-MX"/>
        </w:rPr>
      </w:pPr>
    </w:p>
    <w:p w:rsidR="00907372" w:rsidRPr="00FE6839" w:rsidRDefault="00907372" w:rsidP="00907372">
      <w:pPr>
        <w:spacing w:after="0"/>
        <w:jc w:val="center"/>
        <w:rPr>
          <w:rFonts w:ascii="Times New Roman" w:hAnsi="Times New Roman"/>
          <w:sz w:val="24"/>
          <w:szCs w:val="24"/>
          <w:lang w:val="es-MX"/>
        </w:rPr>
      </w:pPr>
    </w:p>
    <w:p w:rsidR="00907372" w:rsidRPr="00FE6839" w:rsidRDefault="00907372" w:rsidP="00907372">
      <w:pPr>
        <w:spacing w:after="0"/>
        <w:jc w:val="center"/>
        <w:rPr>
          <w:rFonts w:ascii="Times New Roman" w:hAnsi="Times New Roman"/>
          <w:sz w:val="24"/>
          <w:szCs w:val="24"/>
          <w:lang w:val="es-MX"/>
        </w:rPr>
      </w:pPr>
    </w:p>
    <w:p w:rsidR="00907372" w:rsidRPr="00FE6839" w:rsidRDefault="00907372" w:rsidP="00907372">
      <w:pPr>
        <w:spacing w:after="0"/>
        <w:jc w:val="center"/>
        <w:rPr>
          <w:rFonts w:ascii="Times New Roman" w:hAnsi="Times New Roman"/>
          <w:sz w:val="24"/>
          <w:szCs w:val="24"/>
          <w:lang w:val="es-MX"/>
        </w:rPr>
      </w:pPr>
    </w:p>
    <w:p w:rsidR="00907372" w:rsidRPr="00FE6839" w:rsidRDefault="00907372" w:rsidP="00907372">
      <w:pPr>
        <w:spacing w:after="0"/>
        <w:jc w:val="center"/>
        <w:rPr>
          <w:rFonts w:ascii="Times New Roman" w:hAnsi="Times New Roman"/>
          <w:sz w:val="24"/>
          <w:szCs w:val="24"/>
          <w:lang w:val="es-MX"/>
        </w:rPr>
      </w:pPr>
    </w:p>
    <w:p w:rsidR="00907372" w:rsidRPr="00FE6839" w:rsidRDefault="00907372" w:rsidP="00907372">
      <w:pPr>
        <w:spacing w:after="0"/>
        <w:jc w:val="center"/>
        <w:rPr>
          <w:rFonts w:ascii="Times New Roman" w:hAnsi="Times New Roman"/>
          <w:sz w:val="24"/>
          <w:szCs w:val="24"/>
          <w:lang w:val="es-MX"/>
        </w:rPr>
      </w:pPr>
    </w:p>
    <w:p w:rsidR="00907372" w:rsidRPr="00FE6839" w:rsidRDefault="00907372" w:rsidP="00907372">
      <w:pPr>
        <w:spacing w:after="0"/>
        <w:jc w:val="center"/>
        <w:rPr>
          <w:rFonts w:ascii="Times New Roman" w:hAnsi="Times New Roman"/>
          <w:sz w:val="24"/>
          <w:szCs w:val="24"/>
          <w:lang w:val="es-MX"/>
        </w:rPr>
      </w:pPr>
    </w:p>
    <w:p w:rsidR="00907372" w:rsidRPr="00FE6839" w:rsidRDefault="00907372" w:rsidP="00907372">
      <w:pPr>
        <w:spacing w:after="0"/>
        <w:jc w:val="center"/>
        <w:rPr>
          <w:rFonts w:ascii="Times New Roman" w:hAnsi="Times New Roman"/>
          <w:sz w:val="24"/>
          <w:szCs w:val="24"/>
          <w:lang w:val="es-MX"/>
        </w:rPr>
      </w:pPr>
    </w:p>
    <w:p w:rsidR="00907372" w:rsidRPr="00FE6839" w:rsidRDefault="00907372" w:rsidP="00907372">
      <w:pPr>
        <w:spacing w:after="0"/>
        <w:jc w:val="center"/>
        <w:rPr>
          <w:rFonts w:ascii="Times New Roman" w:hAnsi="Times New Roman"/>
          <w:sz w:val="24"/>
          <w:szCs w:val="24"/>
          <w:lang w:val="es-MX"/>
        </w:rPr>
      </w:pPr>
    </w:p>
    <w:p w:rsidR="00907372" w:rsidRPr="00FE6839" w:rsidRDefault="00907372" w:rsidP="00907372">
      <w:pPr>
        <w:spacing w:after="0"/>
        <w:jc w:val="center"/>
        <w:rPr>
          <w:rFonts w:ascii="Times New Roman" w:hAnsi="Times New Roman"/>
          <w:sz w:val="24"/>
          <w:szCs w:val="24"/>
          <w:lang w:val="es-MX"/>
        </w:rPr>
      </w:pPr>
    </w:p>
    <w:p w:rsidR="00907372" w:rsidRPr="00FE6839" w:rsidRDefault="00907372" w:rsidP="00907372">
      <w:pPr>
        <w:spacing w:after="0"/>
        <w:jc w:val="center"/>
        <w:rPr>
          <w:rFonts w:ascii="Times New Roman" w:hAnsi="Times New Roman"/>
          <w:sz w:val="24"/>
          <w:szCs w:val="24"/>
          <w:lang w:val="es-MX"/>
        </w:rPr>
      </w:pPr>
    </w:p>
    <w:p w:rsidR="00907372" w:rsidRPr="00FE6839" w:rsidRDefault="00907372" w:rsidP="00907372">
      <w:pPr>
        <w:spacing w:after="0"/>
        <w:jc w:val="center"/>
        <w:rPr>
          <w:rFonts w:ascii="Times New Roman" w:hAnsi="Times New Roman"/>
          <w:sz w:val="24"/>
          <w:szCs w:val="24"/>
          <w:lang w:val="es-MX"/>
        </w:rPr>
      </w:pPr>
    </w:p>
    <w:p w:rsidR="00907372" w:rsidRPr="00FE6839" w:rsidRDefault="00907372" w:rsidP="00907372">
      <w:pPr>
        <w:spacing w:after="0"/>
        <w:jc w:val="center"/>
        <w:rPr>
          <w:rFonts w:ascii="Times New Roman" w:hAnsi="Times New Roman"/>
          <w:sz w:val="24"/>
          <w:szCs w:val="24"/>
          <w:lang w:val="es-MX"/>
        </w:rPr>
      </w:pPr>
    </w:p>
    <w:p w:rsidR="00907372" w:rsidRPr="00FE6839" w:rsidRDefault="00907372" w:rsidP="00907372">
      <w:pPr>
        <w:spacing w:after="0"/>
        <w:jc w:val="center"/>
        <w:rPr>
          <w:rFonts w:ascii="Times New Roman" w:hAnsi="Times New Roman"/>
          <w:sz w:val="24"/>
          <w:szCs w:val="24"/>
        </w:rPr>
      </w:pPr>
      <w:r w:rsidRPr="00FE6839">
        <w:rPr>
          <w:rFonts w:ascii="Times New Roman" w:hAnsi="Times New Roman"/>
          <w:sz w:val="24"/>
          <w:szCs w:val="24"/>
        </w:rPr>
        <w:t xml:space="preserve">FECHA: </w:t>
      </w:r>
      <w:r w:rsidR="00A9621E">
        <w:rPr>
          <w:rFonts w:ascii="Times New Roman" w:hAnsi="Times New Roman"/>
          <w:sz w:val="24"/>
          <w:szCs w:val="24"/>
        </w:rPr>
        <w:t>01</w:t>
      </w:r>
      <w:r w:rsidRPr="00FE6839">
        <w:rPr>
          <w:rFonts w:ascii="Times New Roman" w:hAnsi="Times New Roman"/>
          <w:sz w:val="24"/>
          <w:szCs w:val="24"/>
        </w:rPr>
        <w:t xml:space="preserve"> DE </w:t>
      </w:r>
      <w:r w:rsidR="00A9621E">
        <w:rPr>
          <w:rFonts w:ascii="Times New Roman" w:hAnsi="Times New Roman"/>
          <w:sz w:val="24"/>
          <w:szCs w:val="24"/>
        </w:rPr>
        <w:t>DICIEMBRE</w:t>
      </w:r>
      <w:r w:rsidR="00A9621E" w:rsidRPr="00FE6839">
        <w:rPr>
          <w:rFonts w:ascii="Times New Roman" w:hAnsi="Times New Roman"/>
          <w:sz w:val="24"/>
          <w:szCs w:val="24"/>
        </w:rPr>
        <w:t xml:space="preserve"> </w:t>
      </w:r>
      <w:r w:rsidRPr="00FE6839">
        <w:rPr>
          <w:rFonts w:ascii="Times New Roman" w:hAnsi="Times New Roman"/>
          <w:sz w:val="24"/>
          <w:szCs w:val="24"/>
        </w:rPr>
        <w:t>DEL 2013</w:t>
      </w:r>
    </w:p>
    <w:p w:rsidR="00907372" w:rsidRPr="008D7AD6" w:rsidRDefault="00907372" w:rsidP="00907372">
      <w:pPr>
        <w:spacing w:after="0"/>
        <w:jc w:val="center"/>
        <w:rPr>
          <w:rFonts w:ascii="Times New Roman" w:hAnsi="Times New Roman"/>
          <w:sz w:val="24"/>
          <w:szCs w:val="24"/>
          <w:lang w:val="en-US"/>
        </w:rPr>
      </w:pPr>
      <w:r w:rsidRPr="008D7AD6">
        <w:rPr>
          <w:rFonts w:ascii="Times New Roman" w:hAnsi="Times New Roman"/>
          <w:sz w:val="24"/>
          <w:szCs w:val="24"/>
          <w:lang w:val="en-US"/>
        </w:rPr>
        <w:t xml:space="preserve">LUGAR: </w:t>
      </w:r>
      <w:r w:rsidR="00786B33" w:rsidRPr="008D7AD6">
        <w:rPr>
          <w:rFonts w:ascii="Times New Roman" w:hAnsi="Times New Roman"/>
          <w:sz w:val="24"/>
          <w:szCs w:val="24"/>
          <w:lang w:val="en-US"/>
        </w:rPr>
        <w:t>AREQUIPA</w:t>
      </w:r>
      <w:r w:rsidRPr="008D7AD6">
        <w:rPr>
          <w:rFonts w:ascii="Times New Roman" w:hAnsi="Times New Roman"/>
          <w:sz w:val="24"/>
          <w:szCs w:val="24"/>
          <w:lang w:val="en-US"/>
        </w:rPr>
        <w:t>, PERU</w:t>
      </w:r>
    </w:p>
    <w:p w:rsidR="00907372" w:rsidRPr="008D7AD6" w:rsidRDefault="00907372" w:rsidP="00907372">
      <w:pPr>
        <w:spacing w:after="0"/>
        <w:jc w:val="center"/>
        <w:rPr>
          <w:rFonts w:ascii="Times New Roman" w:hAnsi="Times New Roman"/>
          <w:sz w:val="24"/>
          <w:szCs w:val="24"/>
          <w:lang w:val="en-US"/>
        </w:rPr>
      </w:pPr>
    </w:p>
    <w:p w:rsidR="00907372" w:rsidRPr="008D7AD6" w:rsidRDefault="00907372" w:rsidP="00907372">
      <w:pPr>
        <w:spacing w:after="0"/>
        <w:jc w:val="center"/>
        <w:rPr>
          <w:rFonts w:ascii="Times New Roman" w:hAnsi="Times New Roman"/>
          <w:sz w:val="24"/>
          <w:szCs w:val="24"/>
          <w:lang w:val="en-US"/>
        </w:rPr>
      </w:pPr>
    </w:p>
    <w:p w:rsidR="00907372" w:rsidRPr="008D7AD6" w:rsidRDefault="00907372" w:rsidP="00907372">
      <w:pPr>
        <w:spacing w:after="0"/>
        <w:jc w:val="center"/>
        <w:rPr>
          <w:rFonts w:ascii="Times New Roman" w:hAnsi="Times New Roman"/>
          <w:sz w:val="24"/>
          <w:szCs w:val="24"/>
          <w:lang w:val="en-US"/>
        </w:rPr>
      </w:pPr>
      <w:r w:rsidRPr="008D7AD6">
        <w:rPr>
          <w:rFonts w:ascii="Times New Roman" w:hAnsi="Times New Roman"/>
          <w:sz w:val="24"/>
          <w:szCs w:val="24"/>
          <w:lang w:val="en-US"/>
        </w:rPr>
        <w:t xml:space="preserve">ATLANTIC INTERNATIONAL UNIVERSITY  </w:t>
      </w:r>
    </w:p>
    <w:p w:rsidR="007070A0" w:rsidRPr="008D7AD6" w:rsidRDefault="007070A0" w:rsidP="007070A0">
      <w:pPr>
        <w:jc w:val="center"/>
        <w:rPr>
          <w:b/>
          <w:sz w:val="32"/>
          <w:lang w:val="en-US"/>
        </w:rPr>
      </w:pPr>
    </w:p>
    <w:sdt>
      <w:sdtPr>
        <w:rPr>
          <w:rFonts w:asciiTheme="minorHAnsi" w:eastAsiaTheme="minorEastAsia" w:hAnsiTheme="minorHAnsi" w:cstheme="minorBidi"/>
          <w:b w:val="0"/>
          <w:bCs w:val="0"/>
          <w:color w:val="auto"/>
          <w:sz w:val="22"/>
          <w:szCs w:val="22"/>
          <w:lang w:val="es-ES" w:eastAsia="es-AR"/>
        </w:rPr>
        <w:id w:val="-1383784199"/>
        <w:docPartObj>
          <w:docPartGallery w:val="Table of Contents"/>
          <w:docPartUnique/>
        </w:docPartObj>
      </w:sdtPr>
      <w:sdtEndPr/>
      <w:sdtContent>
        <w:p w:rsidR="00DF4F0B" w:rsidRDefault="00DF4F0B" w:rsidP="001A728A">
          <w:pPr>
            <w:pStyle w:val="TOCHeading"/>
            <w:jc w:val="center"/>
            <w:rPr>
              <w:rFonts w:asciiTheme="minorHAnsi" w:eastAsiaTheme="minorEastAsia" w:hAnsiTheme="minorHAnsi" w:cstheme="minorBidi"/>
              <w:b w:val="0"/>
              <w:bCs w:val="0"/>
              <w:color w:val="auto"/>
              <w:sz w:val="22"/>
              <w:szCs w:val="22"/>
              <w:lang w:val="es-ES" w:eastAsia="es-AR"/>
            </w:rPr>
          </w:pPr>
        </w:p>
        <w:p w:rsidR="00E46FEE" w:rsidRPr="00DF4F0B" w:rsidRDefault="001A728A" w:rsidP="001A728A">
          <w:pPr>
            <w:pStyle w:val="TOCHeading"/>
            <w:jc w:val="center"/>
            <w:rPr>
              <w:rFonts w:asciiTheme="minorHAnsi" w:hAnsiTheme="minorHAnsi"/>
              <w:color w:val="auto"/>
              <w:szCs w:val="22"/>
              <w:lang w:val="es-ES"/>
            </w:rPr>
          </w:pPr>
          <w:r w:rsidRPr="00DF4F0B">
            <w:rPr>
              <w:rFonts w:asciiTheme="minorHAnsi" w:hAnsiTheme="minorHAnsi"/>
              <w:color w:val="auto"/>
              <w:szCs w:val="22"/>
              <w:lang w:val="es-ES"/>
            </w:rPr>
            <w:t>TABLA DE CONTENIDO</w:t>
          </w:r>
        </w:p>
        <w:p w:rsidR="00DF4F0B" w:rsidRDefault="00DF4F0B" w:rsidP="00DF4F0B">
          <w:pPr>
            <w:rPr>
              <w:lang w:val="es-ES" w:eastAsia="es-MX"/>
            </w:rPr>
          </w:pPr>
        </w:p>
        <w:p w:rsidR="00DF4F0B" w:rsidRPr="00DF4F0B" w:rsidRDefault="00DF4F0B" w:rsidP="00DF4F0B">
          <w:pPr>
            <w:rPr>
              <w:lang w:val="es-ES" w:eastAsia="es-MX"/>
            </w:rPr>
          </w:pPr>
        </w:p>
        <w:p w:rsidR="002C0FD6" w:rsidRDefault="00E46FEE">
          <w:pPr>
            <w:pStyle w:val="TOC1"/>
            <w:rPr>
              <w:b w:val="0"/>
              <w:bCs w:val="0"/>
              <w:caps w:val="0"/>
              <w:noProof/>
              <w:sz w:val="22"/>
              <w:szCs w:val="22"/>
              <w:lang w:val="es-PE" w:eastAsia="es-PE"/>
            </w:rPr>
          </w:pPr>
          <w:r w:rsidRPr="001A728A">
            <w:rPr>
              <w:sz w:val="22"/>
              <w:szCs w:val="22"/>
            </w:rPr>
            <w:fldChar w:fldCharType="begin"/>
          </w:r>
          <w:r w:rsidRPr="001A728A">
            <w:rPr>
              <w:sz w:val="22"/>
              <w:szCs w:val="22"/>
            </w:rPr>
            <w:instrText xml:space="preserve"> TOC \o "1-3" \h \z \u </w:instrText>
          </w:r>
          <w:r w:rsidRPr="001A728A">
            <w:rPr>
              <w:sz w:val="22"/>
              <w:szCs w:val="22"/>
            </w:rPr>
            <w:fldChar w:fldCharType="separate"/>
          </w:r>
          <w:hyperlink w:anchor="_Toc373698310" w:history="1">
            <w:r w:rsidR="002C0FD6" w:rsidRPr="005A68E6">
              <w:rPr>
                <w:rStyle w:val="Hyperlink"/>
                <w:noProof/>
              </w:rPr>
              <w:t>INTRODUCCION</w:t>
            </w:r>
            <w:r w:rsidR="002C0FD6">
              <w:rPr>
                <w:noProof/>
                <w:webHidden/>
              </w:rPr>
              <w:tab/>
            </w:r>
            <w:r w:rsidR="002C0FD6">
              <w:rPr>
                <w:noProof/>
                <w:webHidden/>
              </w:rPr>
              <w:fldChar w:fldCharType="begin"/>
            </w:r>
            <w:r w:rsidR="002C0FD6">
              <w:rPr>
                <w:noProof/>
                <w:webHidden/>
              </w:rPr>
              <w:instrText xml:space="preserve"> PAGEREF _Toc373698310 \h </w:instrText>
            </w:r>
            <w:r w:rsidR="002C0FD6">
              <w:rPr>
                <w:noProof/>
                <w:webHidden/>
              </w:rPr>
            </w:r>
            <w:r w:rsidR="002C0FD6">
              <w:rPr>
                <w:noProof/>
                <w:webHidden/>
              </w:rPr>
              <w:fldChar w:fldCharType="separate"/>
            </w:r>
            <w:r w:rsidR="00EC4679">
              <w:rPr>
                <w:noProof/>
                <w:webHidden/>
              </w:rPr>
              <w:t>4</w:t>
            </w:r>
            <w:r w:rsidR="002C0FD6">
              <w:rPr>
                <w:noProof/>
                <w:webHidden/>
              </w:rPr>
              <w:fldChar w:fldCharType="end"/>
            </w:r>
          </w:hyperlink>
        </w:p>
        <w:p w:rsidR="002C0FD6" w:rsidRDefault="00F02AEA">
          <w:pPr>
            <w:pStyle w:val="TOC2"/>
            <w:rPr>
              <w:smallCaps w:val="0"/>
              <w:noProof/>
              <w:sz w:val="22"/>
              <w:szCs w:val="22"/>
              <w:lang w:val="es-PE" w:eastAsia="es-PE"/>
            </w:rPr>
          </w:pPr>
          <w:hyperlink w:anchor="_Toc373698311" w:history="1">
            <w:r w:rsidR="002C0FD6" w:rsidRPr="005A68E6">
              <w:rPr>
                <w:rStyle w:val="Hyperlink"/>
                <w:b/>
                <w:noProof/>
              </w:rPr>
              <w:t>Objetivos del Curso</w:t>
            </w:r>
            <w:r w:rsidR="002C0FD6">
              <w:rPr>
                <w:noProof/>
                <w:webHidden/>
              </w:rPr>
              <w:tab/>
            </w:r>
            <w:r w:rsidR="002C0FD6">
              <w:rPr>
                <w:noProof/>
                <w:webHidden/>
              </w:rPr>
              <w:fldChar w:fldCharType="begin"/>
            </w:r>
            <w:r w:rsidR="002C0FD6">
              <w:rPr>
                <w:noProof/>
                <w:webHidden/>
              </w:rPr>
              <w:instrText xml:space="preserve"> PAGEREF _Toc373698311 \h </w:instrText>
            </w:r>
            <w:r w:rsidR="002C0FD6">
              <w:rPr>
                <w:noProof/>
                <w:webHidden/>
              </w:rPr>
            </w:r>
            <w:r w:rsidR="002C0FD6">
              <w:rPr>
                <w:noProof/>
                <w:webHidden/>
              </w:rPr>
              <w:fldChar w:fldCharType="separate"/>
            </w:r>
            <w:r w:rsidR="00EC4679">
              <w:rPr>
                <w:noProof/>
                <w:webHidden/>
              </w:rPr>
              <w:t>4</w:t>
            </w:r>
            <w:r w:rsidR="002C0FD6">
              <w:rPr>
                <w:noProof/>
                <w:webHidden/>
              </w:rPr>
              <w:fldChar w:fldCharType="end"/>
            </w:r>
          </w:hyperlink>
        </w:p>
        <w:p w:rsidR="002C0FD6" w:rsidRDefault="00F02AEA">
          <w:pPr>
            <w:pStyle w:val="TOC1"/>
            <w:rPr>
              <w:b w:val="0"/>
              <w:bCs w:val="0"/>
              <w:caps w:val="0"/>
              <w:noProof/>
              <w:sz w:val="22"/>
              <w:szCs w:val="22"/>
              <w:lang w:val="es-PE" w:eastAsia="es-PE"/>
            </w:rPr>
          </w:pPr>
          <w:hyperlink w:anchor="_Toc373698312" w:history="1">
            <w:r w:rsidR="002C0FD6" w:rsidRPr="005A68E6">
              <w:rPr>
                <w:rStyle w:val="Hyperlink"/>
                <w:noProof/>
              </w:rPr>
              <w:t>1.0</w:t>
            </w:r>
            <w:r w:rsidR="002C0FD6">
              <w:rPr>
                <w:b w:val="0"/>
                <w:bCs w:val="0"/>
                <w:caps w:val="0"/>
                <w:noProof/>
                <w:sz w:val="22"/>
                <w:szCs w:val="22"/>
                <w:lang w:val="es-PE" w:eastAsia="es-PE"/>
              </w:rPr>
              <w:tab/>
            </w:r>
            <w:r w:rsidR="002C0FD6" w:rsidRPr="005A68E6">
              <w:rPr>
                <w:rStyle w:val="Hyperlink"/>
                <w:noProof/>
              </w:rPr>
              <w:t>TIPOS DE DRENAJE</w:t>
            </w:r>
            <w:r w:rsidR="002C0FD6">
              <w:rPr>
                <w:noProof/>
                <w:webHidden/>
              </w:rPr>
              <w:tab/>
            </w:r>
            <w:r w:rsidR="002C0FD6">
              <w:rPr>
                <w:noProof/>
                <w:webHidden/>
              </w:rPr>
              <w:fldChar w:fldCharType="begin"/>
            </w:r>
            <w:r w:rsidR="002C0FD6">
              <w:rPr>
                <w:noProof/>
                <w:webHidden/>
              </w:rPr>
              <w:instrText xml:space="preserve"> PAGEREF _Toc373698312 \h </w:instrText>
            </w:r>
            <w:r w:rsidR="002C0FD6">
              <w:rPr>
                <w:noProof/>
                <w:webHidden/>
              </w:rPr>
            </w:r>
            <w:r w:rsidR="002C0FD6">
              <w:rPr>
                <w:noProof/>
                <w:webHidden/>
              </w:rPr>
              <w:fldChar w:fldCharType="separate"/>
            </w:r>
            <w:r w:rsidR="00EC4679">
              <w:rPr>
                <w:noProof/>
                <w:webHidden/>
              </w:rPr>
              <w:t>5</w:t>
            </w:r>
            <w:r w:rsidR="002C0FD6">
              <w:rPr>
                <w:noProof/>
                <w:webHidden/>
              </w:rPr>
              <w:fldChar w:fldCharType="end"/>
            </w:r>
          </w:hyperlink>
        </w:p>
        <w:p w:rsidR="002C0FD6" w:rsidRDefault="00F02AEA">
          <w:pPr>
            <w:pStyle w:val="TOC2"/>
            <w:rPr>
              <w:smallCaps w:val="0"/>
              <w:noProof/>
              <w:sz w:val="22"/>
              <w:szCs w:val="22"/>
              <w:lang w:val="es-PE" w:eastAsia="es-PE"/>
            </w:rPr>
          </w:pPr>
          <w:hyperlink w:anchor="_Toc373698313" w:history="1">
            <w:r w:rsidR="002C0FD6" w:rsidRPr="005A68E6">
              <w:rPr>
                <w:rStyle w:val="Hyperlink"/>
                <w:b/>
                <w:noProof/>
              </w:rPr>
              <w:t>1.1</w:t>
            </w:r>
            <w:r w:rsidR="002C0FD6">
              <w:rPr>
                <w:smallCaps w:val="0"/>
                <w:noProof/>
                <w:sz w:val="22"/>
                <w:szCs w:val="22"/>
                <w:lang w:val="es-PE" w:eastAsia="es-PE"/>
              </w:rPr>
              <w:tab/>
            </w:r>
            <w:r w:rsidR="002C0FD6" w:rsidRPr="005A68E6">
              <w:rPr>
                <w:rStyle w:val="Hyperlink"/>
                <w:b/>
                <w:noProof/>
              </w:rPr>
              <w:t>Drenaje Transversal:</w:t>
            </w:r>
            <w:r w:rsidR="002C0FD6">
              <w:rPr>
                <w:noProof/>
                <w:webHidden/>
              </w:rPr>
              <w:tab/>
            </w:r>
            <w:r w:rsidR="002C0FD6">
              <w:rPr>
                <w:noProof/>
                <w:webHidden/>
              </w:rPr>
              <w:fldChar w:fldCharType="begin"/>
            </w:r>
            <w:r w:rsidR="002C0FD6">
              <w:rPr>
                <w:noProof/>
                <w:webHidden/>
              </w:rPr>
              <w:instrText xml:space="preserve"> PAGEREF _Toc373698313 \h </w:instrText>
            </w:r>
            <w:r w:rsidR="002C0FD6">
              <w:rPr>
                <w:noProof/>
                <w:webHidden/>
              </w:rPr>
            </w:r>
            <w:r w:rsidR="002C0FD6">
              <w:rPr>
                <w:noProof/>
                <w:webHidden/>
              </w:rPr>
              <w:fldChar w:fldCharType="separate"/>
            </w:r>
            <w:r w:rsidR="00EC4679">
              <w:rPr>
                <w:noProof/>
                <w:webHidden/>
              </w:rPr>
              <w:t>6</w:t>
            </w:r>
            <w:r w:rsidR="002C0FD6">
              <w:rPr>
                <w:noProof/>
                <w:webHidden/>
              </w:rPr>
              <w:fldChar w:fldCharType="end"/>
            </w:r>
          </w:hyperlink>
        </w:p>
        <w:p w:rsidR="002C0FD6" w:rsidRDefault="00F02AEA">
          <w:pPr>
            <w:pStyle w:val="TOC3"/>
            <w:rPr>
              <w:i w:val="0"/>
              <w:iCs w:val="0"/>
              <w:noProof/>
              <w:sz w:val="22"/>
              <w:szCs w:val="22"/>
              <w:lang w:val="es-PE" w:eastAsia="es-PE"/>
            </w:rPr>
          </w:pPr>
          <w:hyperlink w:anchor="_Toc373698314" w:history="1">
            <w:r w:rsidR="002C0FD6" w:rsidRPr="005A68E6">
              <w:rPr>
                <w:rStyle w:val="Hyperlink"/>
                <w:b/>
                <w:noProof/>
              </w:rPr>
              <w:t>a)</w:t>
            </w:r>
            <w:r w:rsidR="002C0FD6">
              <w:rPr>
                <w:i w:val="0"/>
                <w:iCs w:val="0"/>
                <w:noProof/>
                <w:sz w:val="22"/>
                <w:szCs w:val="22"/>
                <w:lang w:val="es-PE" w:eastAsia="es-PE"/>
              </w:rPr>
              <w:tab/>
            </w:r>
            <w:r w:rsidR="002C0FD6" w:rsidRPr="005A68E6">
              <w:rPr>
                <w:rStyle w:val="Hyperlink"/>
                <w:b/>
                <w:noProof/>
              </w:rPr>
              <w:t>Trazado en planta</w:t>
            </w:r>
            <w:r w:rsidR="002C0FD6">
              <w:rPr>
                <w:noProof/>
                <w:webHidden/>
              </w:rPr>
              <w:tab/>
            </w:r>
            <w:r w:rsidR="002C0FD6">
              <w:rPr>
                <w:noProof/>
                <w:webHidden/>
              </w:rPr>
              <w:fldChar w:fldCharType="begin"/>
            </w:r>
            <w:r w:rsidR="002C0FD6">
              <w:rPr>
                <w:noProof/>
                <w:webHidden/>
              </w:rPr>
              <w:instrText xml:space="preserve"> PAGEREF _Toc373698314 \h </w:instrText>
            </w:r>
            <w:r w:rsidR="002C0FD6">
              <w:rPr>
                <w:noProof/>
                <w:webHidden/>
              </w:rPr>
            </w:r>
            <w:r w:rsidR="002C0FD6">
              <w:rPr>
                <w:noProof/>
                <w:webHidden/>
              </w:rPr>
              <w:fldChar w:fldCharType="separate"/>
            </w:r>
            <w:r w:rsidR="00EC4679">
              <w:rPr>
                <w:noProof/>
                <w:webHidden/>
              </w:rPr>
              <w:t>6</w:t>
            </w:r>
            <w:r w:rsidR="002C0FD6">
              <w:rPr>
                <w:noProof/>
                <w:webHidden/>
              </w:rPr>
              <w:fldChar w:fldCharType="end"/>
            </w:r>
          </w:hyperlink>
        </w:p>
        <w:p w:rsidR="002C0FD6" w:rsidRDefault="00F02AEA">
          <w:pPr>
            <w:pStyle w:val="TOC3"/>
            <w:rPr>
              <w:i w:val="0"/>
              <w:iCs w:val="0"/>
              <w:noProof/>
              <w:sz w:val="22"/>
              <w:szCs w:val="22"/>
              <w:lang w:val="es-PE" w:eastAsia="es-PE"/>
            </w:rPr>
          </w:pPr>
          <w:hyperlink w:anchor="_Toc373698315" w:history="1">
            <w:r w:rsidR="002C0FD6" w:rsidRPr="005A68E6">
              <w:rPr>
                <w:rStyle w:val="Hyperlink"/>
                <w:b/>
                <w:noProof/>
              </w:rPr>
              <w:t>b)</w:t>
            </w:r>
            <w:r w:rsidR="002C0FD6">
              <w:rPr>
                <w:i w:val="0"/>
                <w:iCs w:val="0"/>
                <w:noProof/>
                <w:sz w:val="22"/>
                <w:szCs w:val="22"/>
                <w:lang w:val="es-PE" w:eastAsia="es-PE"/>
              </w:rPr>
              <w:tab/>
            </w:r>
            <w:r w:rsidR="002C0FD6" w:rsidRPr="005A68E6">
              <w:rPr>
                <w:rStyle w:val="Hyperlink"/>
                <w:b/>
                <w:noProof/>
              </w:rPr>
              <w:t>Trazado en alzado</w:t>
            </w:r>
            <w:r w:rsidR="002C0FD6">
              <w:rPr>
                <w:noProof/>
                <w:webHidden/>
              </w:rPr>
              <w:tab/>
            </w:r>
            <w:r w:rsidR="002C0FD6">
              <w:rPr>
                <w:noProof/>
                <w:webHidden/>
              </w:rPr>
              <w:fldChar w:fldCharType="begin"/>
            </w:r>
            <w:r w:rsidR="002C0FD6">
              <w:rPr>
                <w:noProof/>
                <w:webHidden/>
              </w:rPr>
              <w:instrText xml:space="preserve"> PAGEREF _Toc373698315 \h </w:instrText>
            </w:r>
            <w:r w:rsidR="002C0FD6">
              <w:rPr>
                <w:noProof/>
                <w:webHidden/>
              </w:rPr>
            </w:r>
            <w:r w:rsidR="002C0FD6">
              <w:rPr>
                <w:noProof/>
                <w:webHidden/>
              </w:rPr>
              <w:fldChar w:fldCharType="separate"/>
            </w:r>
            <w:r w:rsidR="00EC4679">
              <w:rPr>
                <w:noProof/>
                <w:webHidden/>
              </w:rPr>
              <w:t>8</w:t>
            </w:r>
            <w:r w:rsidR="002C0FD6">
              <w:rPr>
                <w:noProof/>
                <w:webHidden/>
              </w:rPr>
              <w:fldChar w:fldCharType="end"/>
            </w:r>
          </w:hyperlink>
        </w:p>
        <w:p w:rsidR="002C0FD6" w:rsidRDefault="00F02AEA">
          <w:pPr>
            <w:pStyle w:val="TOC3"/>
            <w:rPr>
              <w:i w:val="0"/>
              <w:iCs w:val="0"/>
              <w:noProof/>
              <w:sz w:val="22"/>
              <w:szCs w:val="22"/>
              <w:lang w:val="es-PE" w:eastAsia="es-PE"/>
            </w:rPr>
          </w:pPr>
          <w:hyperlink w:anchor="_Toc373698316" w:history="1">
            <w:r w:rsidR="002C0FD6" w:rsidRPr="005A68E6">
              <w:rPr>
                <w:rStyle w:val="Hyperlink"/>
                <w:b/>
                <w:noProof/>
              </w:rPr>
              <w:t>c)</w:t>
            </w:r>
            <w:r w:rsidR="002C0FD6">
              <w:rPr>
                <w:i w:val="0"/>
                <w:iCs w:val="0"/>
                <w:noProof/>
                <w:sz w:val="22"/>
                <w:szCs w:val="22"/>
                <w:lang w:val="es-PE" w:eastAsia="es-PE"/>
              </w:rPr>
              <w:tab/>
            </w:r>
            <w:r w:rsidR="002C0FD6" w:rsidRPr="005A68E6">
              <w:rPr>
                <w:rStyle w:val="Hyperlink"/>
                <w:b/>
                <w:noProof/>
              </w:rPr>
              <w:t>Materiales empleados</w:t>
            </w:r>
            <w:r w:rsidR="002C0FD6">
              <w:rPr>
                <w:noProof/>
                <w:webHidden/>
              </w:rPr>
              <w:tab/>
            </w:r>
            <w:r w:rsidR="002C0FD6">
              <w:rPr>
                <w:noProof/>
                <w:webHidden/>
              </w:rPr>
              <w:fldChar w:fldCharType="begin"/>
            </w:r>
            <w:r w:rsidR="002C0FD6">
              <w:rPr>
                <w:noProof/>
                <w:webHidden/>
              </w:rPr>
              <w:instrText xml:space="preserve"> PAGEREF _Toc373698316 \h </w:instrText>
            </w:r>
            <w:r w:rsidR="002C0FD6">
              <w:rPr>
                <w:noProof/>
                <w:webHidden/>
              </w:rPr>
            </w:r>
            <w:r w:rsidR="002C0FD6">
              <w:rPr>
                <w:noProof/>
                <w:webHidden/>
              </w:rPr>
              <w:fldChar w:fldCharType="separate"/>
            </w:r>
            <w:r w:rsidR="00EC4679">
              <w:rPr>
                <w:noProof/>
                <w:webHidden/>
              </w:rPr>
              <w:t>9</w:t>
            </w:r>
            <w:r w:rsidR="002C0FD6">
              <w:rPr>
                <w:noProof/>
                <w:webHidden/>
              </w:rPr>
              <w:fldChar w:fldCharType="end"/>
            </w:r>
          </w:hyperlink>
        </w:p>
        <w:p w:rsidR="002C0FD6" w:rsidRDefault="00F02AEA">
          <w:pPr>
            <w:pStyle w:val="TOC3"/>
            <w:rPr>
              <w:i w:val="0"/>
              <w:iCs w:val="0"/>
              <w:noProof/>
              <w:sz w:val="22"/>
              <w:szCs w:val="22"/>
              <w:lang w:val="es-PE" w:eastAsia="es-PE"/>
            </w:rPr>
          </w:pPr>
          <w:hyperlink w:anchor="_Toc373698317" w:history="1">
            <w:r w:rsidR="002C0FD6" w:rsidRPr="005A68E6">
              <w:rPr>
                <w:rStyle w:val="Hyperlink"/>
                <w:b/>
                <w:noProof/>
              </w:rPr>
              <w:t>d)</w:t>
            </w:r>
            <w:r w:rsidR="002C0FD6">
              <w:rPr>
                <w:i w:val="0"/>
                <w:iCs w:val="0"/>
                <w:noProof/>
                <w:sz w:val="22"/>
                <w:szCs w:val="22"/>
                <w:lang w:val="es-PE" w:eastAsia="es-PE"/>
              </w:rPr>
              <w:tab/>
            </w:r>
            <w:r w:rsidR="002C0FD6" w:rsidRPr="005A68E6">
              <w:rPr>
                <w:rStyle w:val="Hyperlink"/>
                <w:b/>
                <w:noProof/>
              </w:rPr>
              <w:t>Pasos de Fauna</w:t>
            </w:r>
            <w:r w:rsidR="002C0FD6">
              <w:rPr>
                <w:noProof/>
                <w:webHidden/>
              </w:rPr>
              <w:tab/>
            </w:r>
            <w:r w:rsidR="002C0FD6">
              <w:rPr>
                <w:noProof/>
                <w:webHidden/>
              </w:rPr>
              <w:fldChar w:fldCharType="begin"/>
            </w:r>
            <w:r w:rsidR="002C0FD6">
              <w:rPr>
                <w:noProof/>
                <w:webHidden/>
              </w:rPr>
              <w:instrText xml:space="preserve"> PAGEREF _Toc373698317 \h </w:instrText>
            </w:r>
            <w:r w:rsidR="002C0FD6">
              <w:rPr>
                <w:noProof/>
                <w:webHidden/>
              </w:rPr>
            </w:r>
            <w:r w:rsidR="002C0FD6">
              <w:rPr>
                <w:noProof/>
                <w:webHidden/>
              </w:rPr>
              <w:fldChar w:fldCharType="separate"/>
            </w:r>
            <w:r w:rsidR="00EC4679">
              <w:rPr>
                <w:noProof/>
                <w:webHidden/>
              </w:rPr>
              <w:t>10</w:t>
            </w:r>
            <w:r w:rsidR="002C0FD6">
              <w:rPr>
                <w:noProof/>
                <w:webHidden/>
              </w:rPr>
              <w:fldChar w:fldCharType="end"/>
            </w:r>
          </w:hyperlink>
        </w:p>
        <w:p w:rsidR="002C0FD6" w:rsidRDefault="00F02AEA">
          <w:pPr>
            <w:pStyle w:val="TOC3"/>
            <w:rPr>
              <w:i w:val="0"/>
              <w:iCs w:val="0"/>
              <w:noProof/>
              <w:sz w:val="22"/>
              <w:szCs w:val="22"/>
              <w:lang w:val="es-PE" w:eastAsia="es-PE"/>
            </w:rPr>
          </w:pPr>
          <w:hyperlink w:anchor="_Toc373698318" w:history="1">
            <w:r w:rsidR="002C0FD6" w:rsidRPr="005A68E6">
              <w:rPr>
                <w:rStyle w:val="Hyperlink"/>
                <w:b/>
                <w:noProof/>
              </w:rPr>
              <w:t>e)</w:t>
            </w:r>
            <w:r w:rsidR="002C0FD6">
              <w:rPr>
                <w:i w:val="0"/>
                <w:iCs w:val="0"/>
                <w:noProof/>
                <w:sz w:val="22"/>
                <w:szCs w:val="22"/>
                <w:lang w:val="es-PE" w:eastAsia="es-PE"/>
              </w:rPr>
              <w:tab/>
            </w:r>
            <w:r w:rsidR="002C0FD6" w:rsidRPr="005A68E6">
              <w:rPr>
                <w:rStyle w:val="Hyperlink"/>
                <w:b/>
                <w:noProof/>
              </w:rPr>
              <w:t>Vados</w:t>
            </w:r>
            <w:r w:rsidR="002C0FD6">
              <w:rPr>
                <w:noProof/>
                <w:webHidden/>
              </w:rPr>
              <w:tab/>
            </w:r>
            <w:r w:rsidR="002C0FD6">
              <w:rPr>
                <w:noProof/>
                <w:webHidden/>
              </w:rPr>
              <w:fldChar w:fldCharType="begin"/>
            </w:r>
            <w:r w:rsidR="002C0FD6">
              <w:rPr>
                <w:noProof/>
                <w:webHidden/>
              </w:rPr>
              <w:instrText xml:space="preserve"> PAGEREF _Toc373698318 \h </w:instrText>
            </w:r>
            <w:r w:rsidR="002C0FD6">
              <w:rPr>
                <w:noProof/>
                <w:webHidden/>
              </w:rPr>
            </w:r>
            <w:r w:rsidR="002C0FD6">
              <w:rPr>
                <w:noProof/>
                <w:webHidden/>
              </w:rPr>
              <w:fldChar w:fldCharType="separate"/>
            </w:r>
            <w:r w:rsidR="00EC4679">
              <w:rPr>
                <w:noProof/>
                <w:webHidden/>
              </w:rPr>
              <w:t>11</w:t>
            </w:r>
            <w:r w:rsidR="002C0FD6">
              <w:rPr>
                <w:noProof/>
                <w:webHidden/>
              </w:rPr>
              <w:fldChar w:fldCharType="end"/>
            </w:r>
          </w:hyperlink>
        </w:p>
        <w:p w:rsidR="002C0FD6" w:rsidRDefault="00F02AEA">
          <w:pPr>
            <w:pStyle w:val="TOC2"/>
            <w:rPr>
              <w:smallCaps w:val="0"/>
              <w:noProof/>
              <w:sz w:val="22"/>
              <w:szCs w:val="22"/>
              <w:lang w:val="es-PE" w:eastAsia="es-PE"/>
            </w:rPr>
          </w:pPr>
          <w:hyperlink w:anchor="_Toc373698319" w:history="1">
            <w:r w:rsidR="002C0FD6" w:rsidRPr="005A68E6">
              <w:rPr>
                <w:rStyle w:val="Hyperlink"/>
                <w:b/>
                <w:noProof/>
              </w:rPr>
              <w:t>1.2</w:t>
            </w:r>
            <w:r w:rsidR="002C0FD6">
              <w:rPr>
                <w:smallCaps w:val="0"/>
                <w:noProof/>
                <w:sz w:val="22"/>
                <w:szCs w:val="22"/>
                <w:lang w:val="es-PE" w:eastAsia="es-PE"/>
              </w:rPr>
              <w:tab/>
            </w:r>
            <w:r w:rsidR="002C0FD6" w:rsidRPr="005A68E6">
              <w:rPr>
                <w:rStyle w:val="Hyperlink"/>
                <w:b/>
                <w:noProof/>
              </w:rPr>
              <w:t>Drenaje Longitudinal</w:t>
            </w:r>
            <w:r w:rsidR="002C0FD6">
              <w:rPr>
                <w:noProof/>
                <w:webHidden/>
              </w:rPr>
              <w:tab/>
            </w:r>
            <w:r w:rsidR="002C0FD6">
              <w:rPr>
                <w:noProof/>
                <w:webHidden/>
              </w:rPr>
              <w:fldChar w:fldCharType="begin"/>
            </w:r>
            <w:r w:rsidR="002C0FD6">
              <w:rPr>
                <w:noProof/>
                <w:webHidden/>
              </w:rPr>
              <w:instrText xml:space="preserve"> PAGEREF _Toc373698319 \h </w:instrText>
            </w:r>
            <w:r w:rsidR="002C0FD6">
              <w:rPr>
                <w:noProof/>
                <w:webHidden/>
              </w:rPr>
            </w:r>
            <w:r w:rsidR="002C0FD6">
              <w:rPr>
                <w:noProof/>
                <w:webHidden/>
              </w:rPr>
              <w:fldChar w:fldCharType="separate"/>
            </w:r>
            <w:r w:rsidR="00EC4679">
              <w:rPr>
                <w:noProof/>
                <w:webHidden/>
              </w:rPr>
              <w:t>11</w:t>
            </w:r>
            <w:r w:rsidR="002C0FD6">
              <w:rPr>
                <w:noProof/>
                <w:webHidden/>
              </w:rPr>
              <w:fldChar w:fldCharType="end"/>
            </w:r>
          </w:hyperlink>
        </w:p>
        <w:p w:rsidR="002C0FD6" w:rsidRDefault="00F02AEA">
          <w:pPr>
            <w:pStyle w:val="TOC3"/>
            <w:rPr>
              <w:i w:val="0"/>
              <w:iCs w:val="0"/>
              <w:noProof/>
              <w:sz w:val="22"/>
              <w:szCs w:val="22"/>
              <w:lang w:val="es-PE" w:eastAsia="es-PE"/>
            </w:rPr>
          </w:pPr>
          <w:hyperlink w:anchor="_Toc373698320" w:history="1">
            <w:r w:rsidR="002C0FD6" w:rsidRPr="005A68E6">
              <w:rPr>
                <w:rStyle w:val="Hyperlink"/>
                <w:b/>
                <w:noProof/>
              </w:rPr>
              <w:t>a)</w:t>
            </w:r>
            <w:r w:rsidR="002C0FD6">
              <w:rPr>
                <w:i w:val="0"/>
                <w:iCs w:val="0"/>
                <w:noProof/>
                <w:sz w:val="22"/>
                <w:szCs w:val="22"/>
                <w:lang w:val="es-PE" w:eastAsia="es-PE"/>
              </w:rPr>
              <w:tab/>
            </w:r>
            <w:r w:rsidR="002C0FD6" w:rsidRPr="005A68E6">
              <w:rPr>
                <w:rStyle w:val="Hyperlink"/>
                <w:b/>
                <w:noProof/>
              </w:rPr>
              <w:t>Drenaje longitudinal de la plataforma</w:t>
            </w:r>
            <w:r w:rsidR="002C0FD6">
              <w:rPr>
                <w:noProof/>
                <w:webHidden/>
              </w:rPr>
              <w:tab/>
            </w:r>
            <w:r w:rsidR="002C0FD6">
              <w:rPr>
                <w:noProof/>
                <w:webHidden/>
              </w:rPr>
              <w:fldChar w:fldCharType="begin"/>
            </w:r>
            <w:r w:rsidR="002C0FD6">
              <w:rPr>
                <w:noProof/>
                <w:webHidden/>
              </w:rPr>
              <w:instrText xml:space="preserve"> PAGEREF _Toc373698320 \h </w:instrText>
            </w:r>
            <w:r w:rsidR="002C0FD6">
              <w:rPr>
                <w:noProof/>
                <w:webHidden/>
              </w:rPr>
            </w:r>
            <w:r w:rsidR="002C0FD6">
              <w:rPr>
                <w:noProof/>
                <w:webHidden/>
              </w:rPr>
              <w:fldChar w:fldCharType="separate"/>
            </w:r>
            <w:r w:rsidR="00EC4679">
              <w:rPr>
                <w:noProof/>
                <w:webHidden/>
              </w:rPr>
              <w:t>12</w:t>
            </w:r>
            <w:r w:rsidR="002C0FD6">
              <w:rPr>
                <w:noProof/>
                <w:webHidden/>
              </w:rPr>
              <w:fldChar w:fldCharType="end"/>
            </w:r>
          </w:hyperlink>
        </w:p>
        <w:p w:rsidR="002C0FD6" w:rsidRDefault="00F02AEA">
          <w:pPr>
            <w:pStyle w:val="TOC3"/>
            <w:rPr>
              <w:i w:val="0"/>
              <w:iCs w:val="0"/>
              <w:noProof/>
              <w:sz w:val="22"/>
              <w:szCs w:val="22"/>
              <w:lang w:val="es-PE" w:eastAsia="es-PE"/>
            </w:rPr>
          </w:pPr>
          <w:hyperlink w:anchor="_Toc373698321" w:history="1">
            <w:r w:rsidR="002C0FD6" w:rsidRPr="005A68E6">
              <w:rPr>
                <w:rStyle w:val="Hyperlink"/>
                <w:b/>
                <w:noProof/>
              </w:rPr>
              <w:t>b)</w:t>
            </w:r>
            <w:r w:rsidR="002C0FD6">
              <w:rPr>
                <w:i w:val="0"/>
                <w:iCs w:val="0"/>
                <w:noProof/>
                <w:sz w:val="22"/>
                <w:szCs w:val="22"/>
                <w:lang w:val="es-PE" w:eastAsia="es-PE"/>
              </w:rPr>
              <w:tab/>
            </w:r>
            <w:r w:rsidR="002C0FD6" w:rsidRPr="005A68E6">
              <w:rPr>
                <w:rStyle w:val="Hyperlink"/>
                <w:b/>
                <w:noProof/>
              </w:rPr>
              <w:t>Elementos de drenaje longitudinal en el propio terraplén</w:t>
            </w:r>
            <w:r w:rsidR="002C0FD6">
              <w:rPr>
                <w:noProof/>
                <w:webHidden/>
              </w:rPr>
              <w:tab/>
            </w:r>
            <w:r w:rsidR="002C0FD6">
              <w:rPr>
                <w:noProof/>
                <w:webHidden/>
              </w:rPr>
              <w:fldChar w:fldCharType="begin"/>
            </w:r>
            <w:r w:rsidR="002C0FD6">
              <w:rPr>
                <w:noProof/>
                <w:webHidden/>
              </w:rPr>
              <w:instrText xml:space="preserve"> PAGEREF _Toc373698321 \h </w:instrText>
            </w:r>
            <w:r w:rsidR="002C0FD6">
              <w:rPr>
                <w:noProof/>
                <w:webHidden/>
              </w:rPr>
            </w:r>
            <w:r w:rsidR="002C0FD6">
              <w:rPr>
                <w:noProof/>
                <w:webHidden/>
              </w:rPr>
              <w:fldChar w:fldCharType="separate"/>
            </w:r>
            <w:r w:rsidR="00EC4679">
              <w:rPr>
                <w:noProof/>
                <w:webHidden/>
              </w:rPr>
              <w:t>14</w:t>
            </w:r>
            <w:r w:rsidR="002C0FD6">
              <w:rPr>
                <w:noProof/>
                <w:webHidden/>
              </w:rPr>
              <w:fldChar w:fldCharType="end"/>
            </w:r>
          </w:hyperlink>
        </w:p>
        <w:p w:rsidR="002C0FD6" w:rsidRDefault="00F02AEA">
          <w:pPr>
            <w:pStyle w:val="TOC3"/>
            <w:rPr>
              <w:i w:val="0"/>
              <w:iCs w:val="0"/>
              <w:noProof/>
              <w:sz w:val="22"/>
              <w:szCs w:val="22"/>
              <w:lang w:val="es-PE" w:eastAsia="es-PE"/>
            </w:rPr>
          </w:pPr>
          <w:hyperlink w:anchor="_Toc373698322" w:history="1">
            <w:r w:rsidR="002C0FD6" w:rsidRPr="005A68E6">
              <w:rPr>
                <w:rStyle w:val="Hyperlink"/>
                <w:b/>
                <w:noProof/>
              </w:rPr>
              <w:t>c)</w:t>
            </w:r>
            <w:r w:rsidR="002C0FD6">
              <w:rPr>
                <w:i w:val="0"/>
                <w:iCs w:val="0"/>
                <w:noProof/>
                <w:sz w:val="22"/>
                <w:szCs w:val="22"/>
                <w:lang w:val="es-PE" w:eastAsia="es-PE"/>
              </w:rPr>
              <w:tab/>
            </w:r>
            <w:r w:rsidR="002C0FD6" w:rsidRPr="005A68E6">
              <w:rPr>
                <w:rStyle w:val="Hyperlink"/>
                <w:b/>
                <w:noProof/>
              </w:rPr>
              <w:t>Elementos de drenaje en el propio desmonte</w:t>
            </w:r>
            <w:r w:rsidR="002C0FD6">
              <w:rPr>
                <w:noProof/>
                <w:webHidden/>
              </w:rPr>
              <w:tab/>
            </w:r>
            <w:r w:rsidR="002C0FD6">
              <w:rPr>
                <w:noProof/>
                <w:webHidden/>
              </w:rPr>
              <w:fldChar w:fldCharType="begin"/>
            </w:r>
            <w:r w:rsidR="002C0FD6">
              <w:rPr>
                <w:noProof/>
                <w:webHidden/>
              </w:rPr>
              <w:instrText xml:space="preserve"> PAGEREF _Toc373698322 \h </w:instrText>
            </w:r>
            <w:r w:rsidR="002C0FD6">
              <w:rPr>
                <w:noProof/>
                <w:webHidden/>
              </w:rPr>
            </w:r>
            <w:r w:rsidR="002C0FD6">
              <w:rPr>
                <w:noProof/>
                <w:webHidden/>
              </w:rPr>
              <w:fldChar w:fldCharType="separate"/>
            </w:r>
            <w:r w:rsidR="00EC4679">
              <w:rPr>
                <w:noProof/>
                <w:webHidden/>
              </w:rPr>
              <w:t>16</w:t>
            </w:r>
            <w:r w:rsidR="002C0FD6">
              <w:rPr>
                <w:noProof/>
                <w:webHidden/>
              </w:rPr>
              <w:fldChar w:fldCharType="end"/>
            </w:r>
          </w:hyperlink>
        </w:p>
        <w:p w:rsidR="002C0FD6" w:rsidRDefault="00F02AEA">
          <w:pPr>
            <w:pStyle w:val="TOC2"/>
            <w:rPr>
              <w:smallCaps w:val="0"/>
              <w:noProof/>
              <w:sz w:val="22"/>
              <w:szCs w:val="22"/>
              <w:lang w:val="es-PE" w:eastAsia="es-PE"/>
            </w:rPr>
          </w:pPr>
          <w:hyperlink w:anchor="_Toc373698323" w:history="1">
            <w:r w:rsidR="002C0FD6" w:rsidRPr="005A68E6">
              <w:rPr>
                <w:rStyle w:val="Hyperlink"/>
                <w:b/>
                <w:noProof/>
              </w:rPr>
              <w:t>1.3</w:t>
            </w:r>
            <w:r w:rsidR="002C0FD6">
              <w:rPr>
                <w:smallCaps w:val="0"/>
                <w:noProof/>
                <w:sz w:val="22"/>
                <w:szCs w:val="22"/>
                <w:lang w:val="es-PE" w:eastAsia="es-PE"/>
              </w:rPr>
              <w:tab/>
            </w:r>
            <w:r w:rsidR="002C0FD6" w:rsidRPr="005A68E6">
              <w:rPr>
                <w:rStyle w:val="Hyperlink"/>
                <w:b/>
                <w:noProof/>
              </w:rPr>
              <w:t>Drenaje subterráneo</w:t>
            </w:r>
            <w:r w:rsidR="002C0FD6">
              <w:rPr>
                <w:noProof/>
                <w:webHidden/>
              </w:rPr>
              <w:tab/>
            </w:r>
            <w:r w:rsidR="002C0FD6">
              <w:rPr>
                <w:noProof/>
                <w:webHidden/>
              </w:rPr>
              <w:fldChar w:fldCharType="begin"/>
            </w:r>
            <w:r w:rsidR="002C0FD6">
              <w:rPr>
                <w:noProof/>
                <w:webHidden/>
              </w:rPr>
              <w:instrText xml:space="preserve"> PAGEREF _Toc373698323 \h </w:instrText>
            </w:r>
            <w:r w:rsidR="002C0FD6">
              <w:rPr>
                <w:noProof/>
                <w:webHidden/>
              </w:rPr>
            </w:r>
            <w:r w:rsidR="002C0FD6">
              <w:rPr>
                <w:noProof/>
                <w:webHidden/>
              </w:rPr>
              <w:fldChar w:fldCharType="separate"/>
            </w:r>
            <w:r w:rsidR="00EC4679">
              <w:rPr>
                <w:noProof/>
                <w:webHidden/>
              </w:rPr>
              <w:t>17</w:t>
            </w:r>
            <w:r w:rsidR="002C0FD6">
              <w:rPr>
                <w:noProof/>
                <w:webHidden/>
              </w:rPr>
              <w:fldChar w:fldCharType="end"/>
            </w:r>
          </w:hyperlink>
        </w:p>
        <w:p w:rsidR="002C0FD6" w:rsidRDefault="00F02AEA">
          <w:pPr>
            <w:pStyle w:val="TOC3"/>
            <w:rPr>
              <w:i w:val="0"/>
              <w:iCs w:val="0"/>
              <w:noProof/>
              <w:sz w:val="22"/>
              <w:szCs w:val="22"/>
              <w:lang w:val="es-PE" w:eastAsia="es-PE"/>
            </w:rPr>
          </w:pPr>
          <w:hyperlink w:anchor="_Toc373698324" w:history="1">
            <w:r w:rsidR="002C0FD6" w:rsidRPr="005A68E6">
              <w:rPr>
                <w:rStyle w:val="Hyperlink"/>
                <w:b/>
                <w:noProof/>
              </w:rPr>
              <w:t>a)</w:t>
            </w:r>
            <w:r w:rsidR="002C0FD6">
              <w:rPr>
                <w:i w:val="0"/>
                <w:iCs w:val="0"/>
                <w:noProof/>
                <w:sz w:val="22"/>
                <w:szCs w:val="22"/>
                <w:lang w:val="es-PE" w:eastAsia="es-PE"/>
              </w:rPr>
              <w:tab/>
            </w:r>
            <w:r w:rsidR="002C0FD6" w:rsidRPr="005A68E6">
              <w:rPr>
                <w:rStyle w:val="Hyperlink"/>
                <w:b/>
                <w:noProof/>
              </w:rPr>
              <w:t>Zanjas drenantes</w:t>
            </w:r>
            <w:r w:rsidR="002C0FD6">
              <w:rPr>
                <w:noProof/>
                <w:webHidden/>
              </w:rPr>
              <w:tab/>
            </w:r>
            <w:r w:rsidR="002C0FD6">
              <w:rPr>
                <w:noProof/>
                <w:webHidden/>
              </w:rPr>
              <w:fldChar w:fldCharType="begin"/>
            </w:r>
            <w:r w:rsidR="002C0FD6">
              <w:rPr>
                <w:noProof/>
                <w:webHidden/>
              </w:rPr>
              <w:instrText xml:space="preserve"> PAGEREF _Toc373698324 \h </w:instrText>
            </w:r>
            <w:r w:rsidR="002C0FD6">
              <w:rPr>
                <w:noProof/>
                <w:webHidden/>
              </w:rPr>
            </w:r>
            <w:r w:rsidR="002C0FD6">
              <w:rPr>
                <w:noProof/>
                <w:webHidden/>
              </w:rPr>
              <w:fldChar w:fldCharType="separate"/>
            </w:r>
            <w:r w:rsidR="00EC4679">
              <w:rPr>
                <w:noProof/>
                <w:webHidden/>
              </w:rPr>
              <w:t>17</w:t>
            </w:r>
            <w:r w:rsidR="002C0FD6">
              <w:rPr>
                <w:noProof/>
                <w:webHidden/>
              </w:rPr>
              <w:fldChar w:fldCharType="end"/>
            </w:r>
          </w:hyperlink>
        </w:p>
        <w:p w:rsidR="002C0FD6" w:rsidRDefault="00F02AEA">
          <w:pPr>
            <w:pStyle w:val="TOC3"/>
            <w:rPr>
              <w:i w:val="0"/>
              <w:iCs w:val="0"/>
              <w:noProof/>
              <w:sz w:val="22"/>
              <w:szCs w:val="22"/>
              <w:lang w:val="es-PE" w:eastAsia="es-PE"/>
            </w:rPr>
          </w:pPr>
          <w:hyperlink w:anchor="_Toc373698325" w:history="1">
            <w:r w:rsidR="002C0FD6" w:rsidRPr="005A68E6">
              <w:rPr>
                <w:rStyle w:val="Hyperlink"/>
                <w:b/>
                <w:noProof/>
              </w:rPr>
              <w:t>b)</w:t>
            </w:r>
            <w:r w:rsidR="002C0FD6">
              <w:rPr>
                <w:i w:val="0"/>
                <w:iCs w:val="0"/>
                <w:noProof/>
                <w:sz w:val="22"/>
                <w:szCs w:val="22"/>
                <w:lang w:val="es-PE" w:eastAsia="es-PE"/>
              </w:rPr>
              <w:tab/>
            </w:r>
            <w:r w:rsidR="002C0FD6" w:rsidRPr="005A68E6">
              <w:rPr>
                <w:rStyle w:val="Hyperlink"/>
                <w:b/>
                <w:noProof/>
              </w:rPr>
              <w:t>Pantallas drenantes</w:t>
            </w:r>
            <w:r w:rsidR="002C0FD6">
              <w:rPr>
                <w:noProof/>
                <w:webHidden/>
              </w:rPr>
              <w:tab/>
            </w:r>
            <w:r w:rsidR="002C0FD6">
              <w:rPr>
                <w:noProof/>
                <w:webHidden/>
              </w:rPr>
              <w:fldChar w:fldCharType="begin"/>
            </w:r>
            <w:r w:rsidR="002C0FD6">
              <w:rPr>
                <w:noProof/>
                <w:webHidden/>
              </w:rPr>
              <w:instrText xml:space="preserve"> PAGEREF _Toc373698325 \h </w:instrText>
            </w:r>
            <w:r w:rsidR="002C0FD6">
              <w:rPr>
                <w:noProof/>
                <w:webHidden/>
              </w:rPr>
            </w:r>
            <w:r w:rsidR="002C0FD6">
              <w:rPr>
                <w:noProof/>
                <w:webHidden/>
              </w:rPr>
              <w:fldChar w:fldCharType="separate"/>
            </w:r>
            <w:r w:rsidR="00EC4679">
              <w:rPr>
                <w:noProof/>
                <w:webHidden/>
              </w:rPr>
              <w:t>19</w:t>
            </w:r>
            <w:r w:rsidR="002C0FD6">
              <w:rPr>
                <w:noProof/>
                <w:webHidden/>
              </w:rPr>
              <w:fldChar w:fldCharType="end"/>
            </w:r>
          </w:hyperlink>
        </w:p>
        <w:p w:rsidR="002C0FD6" w:rsidRDefault="00F02AEA">
          <w:pPr>
            <w:pStyle w:val="TOC3"/>
            <w:rPr>
              <w:i w:val="0"/>
              <w:iCs w:val="0"/>
              <w:noProof/>
              <w:sz w:val="22"/>
              <w:szCs w:val="22"/>
              <w:lang w:val="es-PE" w:eastAsia="es-PE"/>
            </w:rPr>
          </w:pPr>
          <w:hyperlink w:anchor="_Toc373698326" w:history="1">
            <w:r w:rsidR="002C0FD6" w:rsidRPr="005A68E6">
              <w:rPr>
                <w:rStyle w:val="Hyperlink"/>
                <w:b/>
                <w:noProof/>
              </w:rPr>
              <w:t>c)</w:t>
            </w:r>
            <w:r w:rsidR="002C0FD6">
              <w:rPr>
                <w:i w:val="0"/>
                <w:iCs w:val="0"/>
                <w:noProof/>
                <w:sz w:val="22"/>
                <w:szCs w:val="22"/>
                <w:lang w:val="es-PE" w:eastAsia="es-PE"/>
              </w:rPr>
              <w:tab/>
            </w:r>
            <w:r w:rsidR="002C0FD6" w:rsidRPr="005A68E6">
              <w:rPr>
                <w:rStyle w:val="Hyperlink"/>
                <w:b/>
                <w:noProof/>
              </w:rPr>
              <w:t>Colectores de drenaje</w:t>
            </w:r>
            <w:r w:rsidR="002C0FD6">
              <w:rPr>
                <w:noProof/>
                <w:webHidden/>
              </w:rPr>
              <w:tab/>
            </w:r>
            <w:r w:rsidR="002C0FD6">
              <w:rPr>
                <w:noProof/>
                <w:webHidden/>
              </w:rPr>
              <w:fldChar w:fldCharType="begin"/>
            </w:r>
            <w:r w:rsidR="002C0FD6">
              <w:rPr>
                <w:noProof/>
                <w:webHidden/>
              </w:rPr>
              <w:instrText xml:space="preserve"> PAGEREF _Toc373698326 \h </w:instrText>
            </w:r>
            <w:r w:rsidR="002C0FD6">
              <w:rPr>
                <w:noProof/>
                <w:webHidden/>
              </w:rPr>
            </w:r>
            <w:r w:rsidR="002C0FD6">
              <w:rPr>
                <w:noProof/>
                <w:webHidden/>
              </w:rPr>
              <w:fldChar w:fldCharType="separate"/>
            </w:r>
            <w:r w:rsidR="00EC4679">
              <w:rPr>
                <w:noProof/>
                <w:webHidden/>
              </w:rPr>
              <w:t>20</w:t>
            </w:r>
            <w:r w:rsidR="002C0FD6">
              <w:rPr>
                <w:noProof/>
                <w:webHidden/>
              </w:rPr>
              <w:fldChar w:fldCharType="end"/>
            </w:r>
          </w:hyperlink>
        </w:p>
        <w:p w:rsidR="002C0FD6" w:rsidRDefault="00F02AEA">
          <w:pPr>
            <w:pStyle w:val="TOC3"/>
            <w:rPr>
              <w:i w:val="0"/>
              <w:iCs w:val="0"/>
              <w:noProof/>
              <w:sz w:val="22"/>
              <w:szCs w:val="22"/>
              <w:lang w:val="es-PE" w:eastAsia="es-PE"/>
            </w:rPr>
          </w:pPr>
          <w:hyperlink w:anchor="_Toc373698327" w:history="1">
            <w:r w:rsidR="002C0FD6" w:rsidRPr="005A68E6">
              <w:rPr>
                <w:rStyle w:val="Hyperlink"/>
                <w:b/>
                <w:noProof/>
              </w:rPr>
              <w:t>d)</w:t>
            </w:r>
            <w:r w:rsidR="002C0FD6">
              <w:rPr>
                <w:i w:val="0"/>
                <w:iCs w:val="0"/>
                <w:noProof/>
                <w:sz w:val="22"/>
                <w:szCs w:val="22"/>
                <w:lang w:val="es-PE" w:eastAsia="es-PE"/>
              </w:rPr>
              <w:tab/>
            </w:r>
            <w:r w:rsidR="002C0FD6" w:rsidRPr="005A68E6">
              <w:rPr>
                <w:rStyle w:val="Hyperlink"/>
                <w:b/>
                <w:noProof/>
              </w:rPr>
              <w:t>Arquetas y pozos de registro</w:t>
            </w:r>
            <w:r w:rsidR="002C0FD6">
              <w:rPr>
                <w:noProof/>
                <w:webHidden/>
              </w:rPr>
              <w:tab/>
            </w:r>
            <w:r w:rsidR="002C0FD6">
              <w:rPr>
                <w:noProof/>
                <w:webHidden/>
              </w:rPr>
              <w:fldChar w:fldCharType="begin"/>
            </w:r>
            <w:r w:rsidR="002C0FD6">
              <w:rPr>
                <w:noProof/>
                <w:webHidden/>
              </w:rPr>
              <w:instrText xml:space="preserve"> PAGEREF _Toc373698327 \h </w:instrText>
            </w:r>
            <w:r w:rsidR="002C0FD6">
              <w:rPr>
                <w:noProof/>
                <w:webHidden/>
              </w:rPr>
            </w:r>
            <w:r w:rsidR="002C0FD6">
              <w:rPr>
                <w:noProof/>
                <w:webHidden/>
              </w:rPr>
              <w:fldChar w:fldCharType="separate"/>
            </w:r>
            <w:r w:rsidR="00EC4679">
              <w:rPr>
                <w:noProof/>
                <w:webHidden/>
              </w:rPr>
              <w:t>21</w:t>
            </w:r>
            <w:r w:rsidR="002C0FD6">
              <w:rPr>
                <w:noProof/>
                <w:webHidden/>
              </w:rPr>
              <w:fldChar w:fldCharType="end"/>
            </w:r>
          </w:hyperlink>
        </w:p>
        <w:p w:rsidR="002C0FD6" w:rsidRDefault="00F02AEA">
          <w:pPr>
            <w:pStyle w:val="TOC3"/>
            <w:rPr>
              <w:i w:val="0"/>
              <w:iCs w:val="0"/>
              <w:noProof/>
              <w:sz w:val="22"/>
              <w:szCs w:val="22"/>
              <w:lang w:val="es-PE" w:eastAsia="es-PE"/>
            </w:rPr>
          </w:pPr>
          <w:hyperlink w:anchor="_Toc373698328" w:history="1">
            <w:r w:rsidR="002C0FD6" w:rsidRPr="005A68E6">
              <w:rPr>
                <w:rStyle w:val="Hyperlink"/>
                <w:b/>
                <w:noProof/>
              </w:rPr>
              <w:t>e)</w:t>
            </w:r>
            <w:r w:rsidR="002C0FD6">
              <w:rPr>
                <w:i w:val="0"/>
                <w:iCs w:val="0"/>
                <w:noProof/>
                <w:sz w:val="22"/>
                <w:szCs w:val="22"/>
                <w:lang w:val="es-PE" w:eastAsia="es-PE"/>
              </w:rPr>
              <w:tab/>
            </w:r>
            <w:r w:rsidR="002C0FD6" w:rsidRPr="005A68E6">
              <w:rPr>
                <w:rStyle w:val="Hyperlink"/>
                <w:b/>
                <w:noProof/>
              </w:rPr>
              <w:t>Drenes en espina de pez</w:t>
            </w:r>
            <w:r w:rsidR="002C0FD6">
              <w:rPr>
                <w:noProof/>
                <w:webHidden/>
              </w:rPr>
              <w:tab/>
            </w:r>
            <w:r w:rsidR="002C0FD6">
              <w:rPr>
                <w:noProof/>
                <w:webHidden/>
              </w:rPr>
              <w:fldChar w:fldCharType="begin"/>
            </w:r>
            <w:r w:rsidR="002C0FD6">
              <w:rPr>
                <w:noProof/>
                <w:webHidden/>
              </w:rPr>
              <w:instrText xml:space="preserve"> PAGEREF _Toc373698328 \h </w:instrText>
            </w:r>
            <w:r w:rsidR="002C0FD6">
              <w:rPr>
                <w:noProof/>
                <w:webHidden/>
              </w:rPr>
            </w:r>
            <w:r w:rsidR="002C0FD6">
              <w:rPr>
                <w:noProof/>
                <w:webHidden/>
              </w:rPr>
              <w:fldChar w:fldCharType="separate"/>
            </w:r>
            <w:r w:rsidR="00EC4679">
              <w:rPr>
                <w:noProof/>
                <w:webHidden/>
              </w:rPr>
              <w:t>22</w:t>
            </w:r>
            <w:r w:rsidR="002C0FD6">
              <w:rPr>
                <w:noProof/>
                <w:webHidden/>
              </w:rPr>
              <w:fldChar w:fldCharType="end"/>
            </w:r>
          </w:hyperlink>
        </w:p>
        <w:p w:rsidR="002C0FD6" w:rsidRDefault="00F02AEA">
          <w:pPr>
            <w:pStyle w:val="TOC3"/>
            <w:rPr>
              <w:i w:val="0"/>
              <w:iCs w:val="0"/>
              <w:noProof/>
              <w:sz w:val="22"/>
              <w:szCs w:val="22"/>
              <w:lang w:val="es-PE" w:eastAsia="es-PE"/>
            </w:rPr>
          </w:pPr>
          <w:hyperlink w:anchor="_Toc373698329" w:history="1">
            <w:r w:rsidR="002C0FD6" w:rsidRPr="005A68E6">
              <w:rPr>
                <w:rStyle w:val="Hyperlink"/>
                <w:b/>
                <w:noProof/>
              </w:rPr>
              <w:t>f)</w:t>
            </w:r>
            <w:r w:rsidR="002C0FD6">
              <w:rPr>
                <w:i w:val="0"/>
                <w:iCs w:val="0"/>
                <w:noProof/>
                <w:sz w:val="22"/>
                <w:szCs w:val="22"/>
                <w:lang w:val="es-PE" w:eastAsia="es-PE"/>
              </w:rPr>
              <w:tab/>
            </w:r>
            <w:r w:rsidR="002C0FD6" w:rsidRPr="005A68E6">
              <w:rPr>
                <w:rStyle w:val="Hyperlink"/>
                <w:b/>
                <w:noProof/>
              </w:rPr>
              <w:t>Tacones drenantes</w:t>
            </w:r>
            <w:r w:rsidR="002C0FD6">
              <w:rPr>
                <w:noProof/>
                <w:webHidden/>
              </w:rPr>
              <w:tab/>
            </w:r>
            <w:r w:rsidR="002C0FD6">
              <w:rPr>
                <w:noProof/>
                <w:webHidden/>
              </w:rPr>
              <w:fldChar w:fldCharType="begin"/>
            </w:r>
            <w:r w:rsidR="002C0FD6">
              <w:rPr>
                <w:noProof/>
                <w:webHidden/>
              </w:rPr>
              <w:instrText xml:space="preserve"> PAGEREF _Toc373698329 \h </w:instrText>
            </w:r>
            <w:r w:rsidR="002C0FD6">
              <w:rPr>
                <w:noProof/>
                <w:webHidden/>
              </w:rPr>
            </w:r>
            <w:r w:rsidR="002C0FD6">
              <w:rPr>
                <w:noProof/>
                <w:webHidden/>
              </w:rPr>
              <w:fldChar w:fldCharType="separate"/>
            </w:r>
            <w:r w:rsidR="00EC4679">
              <w:rPr>
                <w:noProof/>
                <w:webHidden/>
              </w:rPr>
              <w:t>23</w:t>
            </w:r>
            <w:r w:rsidR="002C0FD6">
              <w:rPr>
                <w:noProof/>
                <w:webHidden/>
              </w:rPr>
              <w:fldChar w:fldCharType="end"/>
            </w:r>
          </w:hyperlink>
        </w:p>
        <w:p w:rsidR="002C0FD6" w:rsidRDefault="00F02AEA">
          <w:pPr>
            <w:pStyle w:val="TOC3"/>
            <w:rPr>
              <w:i w:val="0"/>
              <w:iCs w:val="0"/>
              <w:noProof/>
              <w:sz w:val="22"/>
              <w:szCs w:val="22"/>
              <w:lang w:val="es-PE" w:eastAsia="es-PE"/>
            </w:rPr>
          </w:pPr>
          <w:hyperlink w:anchor="_Toc373698330" w:history="1">
            <w:r w:rsidR="002C0FD6" w:rsidRPr="005A68E6">
              <w:rPr>
                <w:rStyle w:val="Hyperlink"/>
                <w:b/>
                <w:noProof/>
              </w:rPr>
              <w:t>g)</w:t>
            </w:r>
            <w:r w:rsidR="002C0FD6">
              <w:rPr>
                <w:i w:val="0"/>
                <w:iCs w:val="0"/>
                <w:noProof/>
                <w:sz w:val="22"/>
                <w:szCs w:val="22"/>
                <w:lang w:val="es-PE" w:eastAsia="es-PE"/>
              </w:rPr>
              <w:tab/>
            </w:r>
            <w:r w:rsidR="002C0FD6" w:rsidRPr="005A68E6">
              <w:rPr>
                <w:rStyle w:val="Hyperlink"/>
                <w:b/>
                <w:noProof/>
              </w:rPr>
              <w:t>Drenes de interceptación</w:t>
            </w:r>
            <w:r w:rsidR="002C0FD6">
              <w:rPr>
                <w:noProof/>
                <w:webHidden/>
              </w:rPr>
              <w:tab/>
            </w:r>
            <w:r w:rsidR="002C0FD6">
              <w:rPr>
                <w:noProof/>
                <w:webHidden/>
              </w:rPr>
              <w:fldChar w:fldCharType="begin"/>
            </w:r>
            <w:r w:rsidR="002C0FD6">
              <w:rPr>
                <w:noProof/>
                <w:webHidden/>
              </w:rPr>
              <w:instrText xml:space="preserve"> PAGEREF _Toc373698330 \h </w:instrText>
            </w:r>
            <w:r w:rsidR="002C0FD6">
              <w:rPr>
                <w:noProof/>
                <w:webHidden/>
              </w:rPr>
            </w:r>
            <w:r w:rsidR="002C0FD6">
              <w:rPr>
                <w:noProof/>
                <w:webHidden/>
              </w:rPr>
              <w:fldChar w:fldCharType="separate"/>
            </w:r>
            <w:r w:rsidR="00EC4679">
              <w:rPr>
                <w:noProof/>
                <w:webHidden/>
              </w:rPr>
              <w:t>24</w:t>
            </w:r>
            <w:r w:rsidR="002C0FD6">
              <w:rPr>
                <w:noProof/>
                <w:webHidden/>
              </w:rPr>
              <w:fldChar w:fldCharType="end"/>
            </w:r>
          </w:hyperlink>
        </w:p>
        <w:p w:rsidR="002C0FD6" w:rsidRDefault="00F02AEA">
          <w:pPr>
            <w:pStyle w:val="TOC3"/>
            <w:rPr>
              <w:i w:val="0"/>
              <w:iCs w:val="0"/>
              <w:noProof/>
              <w:sz w:val="22"/>
              <w:szCs w:val="22"/>
              <w:lang w:val="es-PE" w:eastAsia="es-PE"/>
            </w:rPr>
          </w:pPr>
          <w:hyperlink w:anchor="_Toc373698331" w:history="1">
            <w:r w:rsidR="002C0FD6" w:rsidRPr="005A68E6">
              <w:rPr>
                <w:rStyle w:val="Hyperlink"/>
                <w:b/>
                <w:noProof/>
              </w:rPr>
              <w:t>h)</w:t>
            </w:r>
            <w:r w:rsidR="002C0FD6">
              <w:rPr>
                <w:i w:val="0"/>
                <w:iCs w:val="0"/>
                <w:noProof/>
                <w:sz w:val="22"/>
                <w:szCs w:val="22"/>
                <w:lang w:val="es-PE" w:eastAsia="es-PE"/>
              </w:rPr>
              <w:tab/>
            </w:r>
            <w:r w:rsidR="002C0FD6" w:rsidRPr="005A68E6">
              <w:rPr>
                <w:rStyle w:val="Hyperlink"/>
                <w:b/>
                <w:noProof/>
              </w:rPr>
              <w:t>Contrafuertes drenantes</w:t>
            </w:r>
            <w:r w:rsidR="002C0FD6">
              <w:rPr>
                <w:noProof/>
                <w:webHidden/>
              </w:rPr>
              <w:tab/>
            </w:r>
            <w:r w:rsidR="002C0FD6">
              <w:rPr>
                <w:noProof/>
                <w:webHidden/>
              </w:rPr>
              <w:fldChar w:fldCharType="begin"/>
            </w:r>
            <w:r w:rsidR="002C0FD6">
              <w:rPr>
                <w:noProof/>
                <w:webHidden/>
              </w:rPr>
              <w:instrText xml:space="preserve"> PAGEREF _Toc373698331 \h </w:instrText>
            </w:r>
            <w:r w:rsidR="002C0FD6">
              <w:rPr>
                <w:noProof/>
                <w:webHidden/>
              </w:rPr>
            </w:r>
            <w:r w:rsidR="002C0FD6">
              <w:rPr>
                <w:noProof/>
                <w:webHidden/>
              </w:rPr>
              <w:fldChar w:fldCharType="separate"/>
            </w:r>
            <w:r w:rsidR="00EC4679">
              <w:rPr>
                <w:noProof/>
                <w:webHidden/>
              </w:rPr>
              <w:t>25</w:t>
            </w:r>
            <w:r w:rsidR="002C0FD6">
              <w:rPr>
                <w:noProof/>
                <w:webHidden/>
              </w:rPr>
              <w:fldChar w:fldCharType="end"/>
            </w:r>
          </w:hyperlink>
        </w:p>
        <w:p w:rsidR="002C0FD6" w:rsidRDefault="00F02AEA">
          <w:pPr>
            <w:pStyle w:val="TOC3"/>
            <w:rPr>
              <w:i w:val="0"/>
              <w:iCs w:val="0"/>
              <w:noProof/>
              <w:sz w:val="22"/>
              <w:szCs w:val="22"/>
              <w:lang w:val="es-PE" w:eastAsia="es-PE"/>
            </w:rPr>
          </w:pPr>
          <w:hyperlink w:anchor="_Toc373698332" w:history="1">
            <w:r w:rsidR="002C0FD6" w:rsidRPr="005A68E6">
              <w:rPr>
                <w:rStyle w:val="Hyperlink"/>
                <w:b/>
                <w:noProof/>
              </w:rPr>
              <w:t>i)</w:t>
            </w:r>
            <w:r w:rsidR="002C0FD6">
              <w:rPr>
                <w:i w:val="0"/>
                <w:iCs w:val="0"/>
                <w:noProof/>
                <w:sz w:val="22"/>
                <w:szCs w:val="22"/>
                <w:lang w:val="es-PE" w:eastAsia="es-PE"/>
              </w:rPr>
              <w:tab/>
            </w:r>
            <w:r w:rsidR="002C0FD6" w:rsidRPr="005A68E6">
              <w:rPr>
                <w:rStyle w:val="Hyperlink"/>
                <w:b/>
                <w:noProof/>
              </w:rPr>
              <w:t>Pozos drenantes y galerías de drenaje</w:t>
            </w:r>
            <w:r w:rsidR="002C0FD6">
              <w:rPr>
                <w:noProof/>
                <w:webHidden/>
              </w:rPr>
              <w:tab/>
            </w:r>
            <w:r w:rsidR="002C0FD6">
              <w:rPr>
                <w:noProof/>
                <w:webHidden/>
              </w:rPr>
              <w:fldChar w:fldCharType="begin"/>
            </w:r>
            <w:r w:rsidR="002C0FD6">
              <w:rPr>
                <w:noProof/>
                <w:webHidden/>
              </w:rPr>
              <w:instrText xml:space="preserve"> PAGEREF _Toc373698332 \h </w:instrText>
            </w:r>
            <w:r w:rsidR="002C0FD6">
              <w:rPr>
                <w:noProof/>
                <w:webHidden/>
              </w:rPr>
            </w:r>
            <w:r w:rsidR="002C0FD6">
              <w:rPr>
                <w:noProof/>
                <w:webHidden/>
              </w:rPr>
              <w:fldChar w:fldCharType="separate"/>
            </w:r>
            <w:r w:rsidR="00EC4679">
              <w:rPr>
                <w:noProof/>
                <w:webHidden/>
              </w:rPr>
              <w:t>26</w:t>
            </w:r>
            <w:r w:rsidR="002C0FD6">
              <w:rPr>
                <w:noProof/>
                <w:webHidden/>
              </w:rPr>
              <w:fldChar w:fldCharType="end"/>
            </w:r>
          </w:hyperlink>
        </w:p>
        <w:p w:rsidR="002C0FD6" w:rsidRDefault="00F02AEA">
          <w:pPr>
            <w:pStyle w:val="TOC1"/>
            <w:rPr>
              <w:b w:val="0"/>
              <w:bCs w:val="0"/>
              <w:caps w:val="0"/>
              <w:noProof/>
              <w:sz w:val="22"/>
              <w:szCs w:val="22"/>
              <w:lang w:val="es-PE" w:eastAsia="es-PE"/>
            </w:rPr>
          </w:pPr>
          <w:hyperlink w:anchor="_Toc373698333" w:history="1">
            <w:r w:rsidR="002C0FD6" w:rsidRPr="005A68E6">
              <w:rPr>
                <w:rStyle w:val="Hyperlink"/>
                <w:noProof/>
              </w:rPr>
              <w:t>2.0</w:t>
            </w:r>
            <w:r w:rsidR="002C0FD6">
              <w:rPr>
                <w:b w:val="0"/>
                <w:bCs w:val="0"/>
                <w:caps w:val="0"/>
                <w:noProof/>
                <w:sz w:val="22"/>
                <w:szCs w:val="22"/>
                <w:lang w:val="es-PE" w:eastAsia="es-PE"/>
              </w:rPr>
              <w:tab/>
            </w:r>
            <w:r w:rsidR="002C0FD6" w:rsidRPr="005A68E6">
              <w:rPr>
                <w:rStyle w:val="Hyperlink"/>
                <w:noProof/>
              </w:rPr>
              <w:t>DIMENSIONAMIENTO DE LAS OBRAS DE DRENAJE TRANSVERSAL</w:t>
            </w:r>
            <w:r w:rsidR="002C0FD6">
              <w:rPr>
                <w:noProof/>
                <w:webHidden/>
              </w:rPr>
              <w:tab/>
            </w:r>
            <w:r w:rsidR="002C0FD6">
              <w:rPr>
                <w:noProof/>
                <w:webHidden/>
              </w:rPr>
              <w:fldChar w:fldCharType="begin"/>
            </w:r>
            <w:r w:rsidR="002C0FD6">
              <w:rPr>
                <w:noProof/>
                <w:webHidden/>
              </w:rPr>
              <w:instrText xml:space="preserve"> PAGEREF _Toc373698333 \h </w:instrText>
            </w:r>
            <w:r w:rsidR="002C0FD6">
              <w:rPr>
                <w:noProof/>
                <w:webHidden/>
              </w:rPr>
            </w:r>
            <w:r w:rsidR="002C0FD6">
              <w:rPr>
                <w:noProof/>
                <w:webHidden/>
              </w:rPr>
              <w:fldChar w:fldCharType="separate"/>
            </w:r>
            <w:r w:rsidR="00EC4679">
              <w:rPr>
                <w:noProof/>
                <w:webHidden/>
              </w:rPr>
              <w:t>27</w:t>
            </w:r>
            <w:r w:rsidR="002C0FD6">
              <w:rPr>
                <w:noProof/>
                <w:webHidden/>
              </w:rPr>
              <w:fldChar w:fldCharType="end"/>
            </w:r>
          </w:hyperlink>
        </w:p>
        <w:p w:rsidR="002C0FD6" w:rsidRDefault="00F02AEA">
          <w:pPr>
            <w:pStyle w:val="TOC2"/>
            <w:rPr>
              <w:smallCaps w:val="0"/>
              <w:noProof/>
              <w:sz w:val="22"/>
              <w:szCs w:val="22"/>
              <w:lang w:val="es-PE" w:eastAsia="es-PE"/>
            </w:rPr>
          </w:pPr>
          <w:hyperlink w:anchor="_Toc373698334" w:history="1">
            <w:r w:rsidR="002C0FD6" w:rsidRPr="005A68E6">
              <w:rPr>
                <w:rStyle w:val="Hyperlink"/>
                <w:b/>
                <w:noProof/>
              </w:rPr>
              <w:t>2.1</w:t>
            </w:r>
            <w:r w:rsidR="002C0FD6">
              <w:rPr>
                <w:smallCaps w:val="0"/>
                <w:noProof/>
                <w:sz w:val="22"/>
                <w:szCs w:val="22"/>
                <w:lang w:val="es-PE" w:eastAsia="es-PE"/>
              </w:rPr>
              <w:tab/>
            </w:r>
            <w:r w:rsidR="002C0FD6" w:rsidRPr="005A68E6">
              <w:rPr>
                <w:rStyle w:val="Hyperlink"/>
                <w:b/>
                <w:noProof/>
              </w:rPr>
              <w:t>Condicionantes previos de diseño</w:t>
            </w:r>
            <w:r w:rsidR="002C0FD6">
              <w:rPr>
                <w:noProof/>
                <w:webHidden/>
              </w:rPr>
              <w:tab/>
            </w:r>
            <w:r w:rsidR="002C0FD6">
              <w:rPr>
                <w:noProof/>
                <w:webHidden/>
              </w:rPr>
              <w:fldChar w:fldCharType="begin"/>
            </w:r>
            <w:r w:rsidR="002C0FD6">
              <w:rPr>
                <w:noProof/>
                <w:webHidden/>
              </w:rPr>
              <w:instrText xml:space="preserve"> PAGEREF _Toc373698334 \h </w:instrText>
            </w:r>
            <w:r w:rsidR="002C0FD6">
              <w:rPr>
                <w:noProof/>
                <w:webHidden/>
              </w:rPr>
            </w:r>
            <w:r w:rsidR="002C0FD6">
              <w:rPr>
                <w:noProof/>
                <w:webHidden/>
              </w:rPr>
              <w:fldChar w:fldCharType="separate"/>
            </w:r>
            <w:r w:rsidR="00EC4679">
              <w:rPr>
                <w:noProof/>
                <w:webHidden/>
              </w:rPr>
              <w:t>28</w:t>
            </w:r>
            <w:r w:rsidR="002C0FD6">
              <w:rPr>
                <w:noProof/>
                <w:webHidden/>
              </w:rPr>
              <w:fldChar w:fldCharType="end"/>
            </w:r>
          </w:hyperlink>
        </w:p>
        <w:p w:rsidR="002C0FD6" w:rsidRDefault="00F02AEA">
          <w:pPr>
            <w:pStyle w:val="TOC2"/>
            <w:rPr>
              <w:smallCaps w:val="0"/>
              <w:noProof/>
              <w:sz w:val="22"/>
              <w:szCs w:val="22"/>
              <w:lang w:val="es-PE" w:eastAsia="es-PE"/>
            </w:rPr>
          </w:pPr>
          <w:hyperlink w:anchor="_Toc373698335" w:history="1">
            <w:r w:rsidR="002C0FD6" w:rsidRPr="005A68E6">
              <w:rPr>
                <w:rStyle w:val="Hyperlink"/>
                <w:b/>
                <w:noProof/>
              </w:rPr>
              <w:t>2.2</w:t>
            </w:r>
            <w:r w:rsidR="002C0FD6">
              <w:rPr>
                <w:smallCaps w:val="0"/>
                <w:noProof/>
                <w:sz w:val="22"/>
                <w:szCs w:val="22"/>
                <w:lang w:val="es-PE" w:eastAsia="es-PE"/>
              </w:rPr>
              <w:tab/>
            </w:r>
            <w:r w:rsidR="002C0FD6" w:rsidRPr="005A68E6">
              <w:rPr>
                <w:rStyle w:val="Hyperlink"/>
                <w:b/>
                <w:noProof/>
              </w:rPr>
              <w:t>Dimensiones mínimas</w:t>
            </w:r>
            <w:r w:rsidR="002C0FD6">
              <w:rPr>
                <w:noProof/>
                <w:webHidden/>
              </w:rPr>
              <w:tab/>
            </w:r>
            <w:r w:rsidR="002C0FD6">
              <w:rPr>
                <w:noProof/>
                <w:webHidden/>
              </w:rPr>
              <w:fldChar w:fldCharType="begin"/>
            </w:r>
            <w:r w:rsidR="002C0FD6">
              <w:rPr>
                <w:noProof/>
                <w:webHidden/>
              </w:rPr>
              <w:instrText xml:space="preserve"> PAGEREF _Toc373698335 \h </w:instrText>
            </w:r>
            <w:r w:rsidR="002C0FD6">
              <w:rPr>
                <w:noProof/>
                <w:webHidden/>
              </w:rPr>
            </w:r>
            <w:r w:rsidR="002C0FD6">
              <w:rPr>
                <w:noProof/>
                <w:webHidden/>
              </w:rPr>
              <w:fldChar w:fldCharType="separate"/>
            </w:r>
            <w:r w:rsidR="00EC4679">
              <w:rPr>
                <w:noProof/>
                <w:webHidden/>
              </w:rPr>
              <w:t>28</w:t>
            </w:r>
            <w:r w:rsidR="002C0FD6">
              <w:rPr>
                <w:noProof/>
                <w:webHidden/>
              </w:rPr>
              <w:fldChar w:fldCharType="end"/>
            </w:r>
          </w:hyperlink>
        </w:p>
        <w:p w:rsidR="002C0FD6" w:rsidRDefault="00F02AEA">
          <w:pPr>
            <w:pStyle w:val="TOC2"/>
            <w:rPr>
              <w:smallCaps w:val="0"/>
              <w:noProof/>
              <w:sz w:val="22"/>
              <w:szCs w:val="22"/>
              <w:lang w:val="es-PE" w:eastAsia="es-PE"/>
            </w:rPr>
          </w:pPr>
          <w:hyperlink w:anchor="_Toc373698336" w:history="1">
            <w:r w:rsidR="002C0FD6" w:rsidRPr="005A68E6">
              <w:rPr>
                <w:rStyle w:val="Hyperlink"/>
                <w:b/>
                <w:noProof/>
              </w:rPr>
              <w:t>2.3</w:t>
            </w:r>
            <w:r w:rsidR="002C0FD6">
              <w:rPr>
                <w:smallCaps w:val="0"/>
                <w:noProof/>
                <w:sz w:val="22"/>
                <w:szCs w:val="22"/>
                <w:lang w:val="es-PE" w:eastAsia="es-PE"/>
              </w:rPr>
              <w:tab/>
            </w:r>
            <w:r w:rsidR="002C0FD6" w:rsidRPr="005A68E6">
              <w:rPr>
                <w:rStyle w:val="Hyperlink"/>
                <w:b/>
                <w:noProof/>
              </w:rPr>
              <w:t>Datos básicos</w:t>
            </w:r>
            <w:r w:rsidR="002C0FD6">
              <w:rPr>
                <w:noProof/>
                <w:webHidden/>
              </w:rPr>
              <w:tab/>
            </w:r>
            <w:r w:rsidR="002C0FD6">
              <w:rPr>
                <w:noProof/>
                <w:webHidden/>
              </w:rPr>
              <w:fldChar w:fldCharType="begin"/>
            </w:r>
            <w:r w:rsidR="002C0FD6">
              <w:rPr>
                <w:noProof/>
                <w:webHidden/>
              </w:rPr>
              <w:instrText xml:space="preserve"> PAGEREF _Toc373698336 \h </w:instrText>
            </w:r>
            <w:r w:rsidR="002C0FD6">
              <w:rPr>
                <w:noProof/>
                <w:webHidden/>
              </w:rPr>
            </w:r>
            <w:r w:rsidR="002C0FD6">
              <w:rPr>
                <w:noProof/>
                <w:webHidden/>
              </w:rPr>
              <w:fldChar w:fldCharType="separate"/>
            </w:r>
            <w:r w:rsidR="00EC4679">
              <w:rPr>
                <w:noProof/>
                <w:webHidden/>
              </w:rPr>
              <w:t>29</w:t>
            </w:r>
            <w:r w:rsidR="002C0FD6">
              <w:rPr>
                <w:noProof/>
                <w:webHidden/>
              </w:rPr>
              <w:fldChar w:fldCharType="end"/>
            </w:r>
          </w:hyperlink>
        </w:p>
        <w:p w:rsidR="002C0FD6" w:rsidRDefault="00F02AEA">
          <w:pPr>
            <w:pStyle w:val="TOC2"/>
            <w:rPr>
              <w:smallCaps w:val="0"/>
              <w:noProof/>
              <w:sz w:val="22"/>
              <w:szCs w:val="22"/>
              <w:lang w:val="es-PE" w:eastAsia="es-PE"/>
            </w:rPr>
          </w:pPr>
          <w:hyperlink w:anchor="_Toc373698337" w:history="1">
            <w:r w:rsidR="002C0FD6" w:rsidRPr="005A68E6">
              <w:rPr>
                <w:rStyle w:val="Hyperlink"/>
                <w:b/>
                <w:noProof/>
              </w:rPr>
              <w:t>2.4</w:t>
            </w:r>
            <w:r w:rsidR="002C0FD6">
              <w:rPr>
                <w:smallCaps w:val="0"/>
                <w:noProof/>
                <w:sz w:val="22"/>
                <w:szCs w:val="22"/>
                <w:lang w:val="es-PE" w:eastAsia="es-PE"/>
              </w:rPr>
              <w:tab/>
            </w:r>
            <w:r w:rsidR="002C0FD6" w:rsidRPr="005A68E6">
              <w:rPr>
                <w:rStyle w:val="Hyperlink"/>
                <w:b/>
                <w:noProof/>
              </w:rPr>
              <w:t>Proceso de cálculo</w:t>
            </w:r>
            <w:r w:rsidR="002C0FD6">
              <w:rPr>
                <w:noProof/>
                <w:webHidden/>
              </w:rPr>
              <w:tab/>
            </w:r>
            <w:r w:rsidR="002C0FD6">
              <w:rPr>
                <w:noProof/>
                <w:webHidden/>
              </w:rPr>
              <w:fldChar w:fldCharType="begin"/>
            </w:r>
            <w:r w:rsidR="002C0FD6">
              <w:rPr>
                <w:noProof/>
                <w:webHidden/>
              </w:rPr>
              <w:instrText xml:space="preserve"> PAGEREF _Toc373698337 \h </w:instrText>
            </w:r>
            <w:r w:rsidR="002C0FD6">
              <w:rPr>
                <w:noProof/>
                <w:webHidden/>
              </w:rPr>
            </w:r>
            <w:r w:rsidR="002C0FD6">
              <w:rPr>
                <w:noProof/>
                <w:webHidden/>
              </w:rPr>
              <w:fldChar w:fldCharType="separate"/>
            </w:r>
            <w:r w:rsidR="00EC4679">
              <w:rPr>
                <w:noProof/>
                <w:webHidden/>
              </w:rPr>
              <w:t>30</w:t>
            </w:r>
            <w:r w:rsidR="002C0FD6">
              <w:rPr>
                <w:noProof/>
                <w:webHidden/>
              </w:rPr>
              <w:fldChar w:fldCharType="end"/>
            </w:r>
          </w:hyperlink>
        </w:p>
        <w:p w:rsidR="002C0FD6" w:rsidRDefault="00F02AEA">
          <w:pPr>
            <w:pStyle w:val="TOC2"/>
            <w:rPr>
              <w:smallCaps w:val="0"/>
              <w:noProof/>
              <w:sz w:val="22"/>
              <w:szCs w:val="22"/>
              <w:lang w:val="es-PE" w:eastAsia="es-PE"/>
            </w:rPr>
          </w:pPr>
          <w:hyperlink w:anchor="_Toc373698338" w:history="1">
            <w:r w:rsidR="002C0FD6" w:rsidRPr="005A68E6">
              <w:rPr>
                <w:rStyle w:val="Hyperlink"/>
                <w:b/>
                <w:noProof/>
              </w:rPr>
              <w:t>2.5</w:t>
            </w:r>
            <w:r w:rsidR="002C0FD6">
              <w:rPr>
                <w:smallCaps w:val="0"/>
                <w:noProof/>
                <w:sz w:val="22"/>
                <w:szCs w:val="22"/>
                <w:lang w:val="es-PE" w:eastAsia="es-PE"/>
              </w:rPr>
              <w:tab/>
            </w:r>
            <w:r w:rsidR="002C0FD6" w:rsidRPr="005A68E6">
              <w:rPr>
                <w:rStyle w:val="Hyperlink"/>
                <w:b/>
                <w:noProof/>
              </w:rPr>
              <w:t>Control de erosión a la salida de ODT</w:t>
            </w:r>
            <w:r w:rsidR="002C0FD6">
              <w:rPr>
                <w:noProof/>
                <w:webHidden/>
              </w:rPr>
              <w:tab/>
            </w:r>
            <w:r w:rsidR="002C0FD6">
              <w:rPr>
                <w:noProof/>
                <w:webHidden/>
              </w:rPr>
              <w:fldChar w:fldCharType="begin"/>
            </w:r>
            <w:r w:rsidR="002C0FD6">
              <w:rPr>
                <w:noProof/>
                <w:webHidden/>
              </w:rPr>
              <w:instrText xml:space="preserve"> PAGEREF _Toc373698338 \h </w:instrText>
            </w:r>
            <w:r w:rsidR="002C0FD6">
              <w:rPr>
                <w:noProof/>
                <w:webHidden/>
              </w:rPr>
            </w:r>
            <w:r w:rsidR="002C0FD6">
              <w:rPr>
                <w:noProof/>
                <w:webHidden/>
              </w:rPr>
              <w:fldChar w:fldCharType="separate"/>
            </w:r>
            <w:r w:rsidR="00EC4679">
              <w:rPr>
                <w:noProof/>
                <w:webHidden/>
              </w:rPr>
              <w:t>36</w:t>
            </w:r>
            <w:r w:rsidR="002C0FD6">
              <w:rPr>
                <w:noProof/>
                <w:webHidden/>
              </w:rPr>
              <w:fldChar w:fldCharType="end"/>
            </w:r>
          </w:hyperlink>
        </w:p>
        <w:p w:rsidR="002C0FD6" w:rsidRDefault="00F02AEA">
          <w:pPr>
            <w:pStyle w:val="TOC2"/>
            <w:rPr>
              <w:smallCaps w:val="0"/>
              <w:noProof/>
              <w:sz w:val="22"/>
              <w:szCs w:val="22"/>
              <w:lang w:val="es-PE" w:eastAsia="es-PE"/>
            </w:rPr>
          </w:pPr>
          <w:hyperlink w:anchor="_Toc373698339" w:history="1">
            <w:r w:rsidR="002C0FD6" w:rsidRPr="005A68E6">
              <w:rPr>
                <w:rStyle w:val="Hyperlink"/>
                <w:b/>
                <w:noProof/>
              </w:rPr>
              <w:t>2.6</w:t>
            </w:r>
            <w:r w:rsidR="002C0FD6">
              <w:rPr>
                <w:smallCaps w:val="0"/>
                <w:noProof/>
                <w:sz w:val="22"/>
                <w:szCs w:val="22"/>
                <w:lang w:val="es-PE" w:eastAsia="es-PE"/>
              </w:rPr>
              <w:tab/>
            </w:r>
            <w:r w:rsidR="002C0FD6" w:rsidRPr="005A68E6">
              <w:rPr>
                <w:rStyle w:val="Hyperlink"/>
                <w:b/>
                <w:noProof/>
              </w:rPr>
              <w:t>Protección de escollera aguas arriba de una ODT</w:t>
            </w:r>
            <w:r w:rsidR="002C0FD6">
              <w:rPr>
                <w:noProof/>
                <w:webHidden/>
              </w:rPr>
              <w:tab/>
            </w:r>
            <w:r w:rsidR="002C0FD6">
              <w:rPr>
                <w:noProof/>
                <w:webHidden/>
              </w:rPr>
              <w:fldChar w:fldCharType="begin"/>
            </w:r>
            <w:r w:rsidR="002C0FD6">
              <w:rPr>
                <w:noProof/>
                <w:webHidden/>
              </w:rPr>
              <w:instrText xml:space="preserve"> PAGEREF _Toc373698339 \h </w:instrText>
            </w:r>
            <w:r w:rsidR="002C0FD6">
              <w:rPr>
                <w:noProof/>
                <w:webHidden/>
              </w:rPr>
            </w:r>
            <w:r w:rsidR="002C0FD6">
              <w:rPr>
                <w:noProof/>
                <w:webHidden/>
              </w:rPr>
              <w:fldChar w:fldCharType="separate"/>
            </w:r>
            <w:r w:rsidR="00EC4679">
              <w:rPr>
                <w:noProof/>
                <w:webHidden/>
              </w:rPr>
              <w:t>36</w:t>
            </w:r>
            <w:r w:rsidR="002C0FD6">
              <w:rPr>
                <w:noProof/>
                <w:webHidden/>
              </w:rPr>
              <w:fldChar w:fldCharType="end"/>
            </w:r>
          </w:hyperlink>
        </w:p>
        <w:p w:rsidR="002C0FD6" w:rsidRDefault="00F02AEA">
          <w:pPr>
            <w:pStyle w:val="TOC2"/>
            <w:rPr>
              <w:smallCaps w:val="0"/>
              <w:noProof/>
              <w:sz w:val="22"/>
              <w:szCs w:val="22"/>
              <w:lang w:val="es-PE" w:eastAsia="es-PE"/>
            </w:rPr>
          </w:pPr>
          <w:hyperlink w:anchor="_Toc373698340" w:history="1">
            <w:r w:rsidR="002C0FD6" w:rsidRPr="005A68E6">
              <w:rPr>
                <w:rStyle w:val="Hyperlink"/>
                <w:b/>
                <w:noProof/>
              </w:rPr>
              <w:t>2.7</w:t>
            </w:r>
            <w:r w:rsidR="002C0FD6">
              <w:rPr>
                <w:smallCaps w:val="0"/>
                <w:noProof/>
                <w:sz w:val="22"/>
                <w:szCs w:val="22"/>
                <w:lang w:val="es-PE" w:eastAsia="es-PE"/>
              </w:rPr>
              <w:tab/>
            </w:r>
            <w:r w:rsidR="002C0FD6" w:rsidRPr="005A68E6">
              <w:rPr>
                <w:rStyle w:val="Hyperlink"/>
                <w:b/>
                <w:noProof/>
              </w:rPr>
              <w:t>Protección de escollera aguas abajo de las ODT</w:t>
            </w:r>
            <w:r w:rsidR="002C0FD6">
              <w:rPr>
                <w:noProof/>
                <w:webHidden/>
              </w:rPr>
              <w:tab/>
            </w:r>
            <w:r w:rsidR="002C0FD6">
              <w:rPr>
                <w:noProof/>
                <w:webHidden/>
              </w:rPr>
              <w:fldChar w:fldCharType="begin"/>
            </w:r>
            <w:r w:rsidR="002C0FD6">
              <w:rPr>
                <w:noProof/>
                <w:webHidden/>
              </w:rPr>
              <w:instrText xml:space="preserve"> PAGEREF _Toc373698340 \h </w:instrText>
            </w:r>
            <w:r w:rsidR="002C0FD6">
              <w:rPr>
                <w:noProof/>
                <w:webHidden/>
              </w:rPr>
            </w:r>
            <w:r w:rsidR="002C0FD6">
              <w:rPr>
                <w:noProof/>
                <w:webHidden/>
              </w:rPr>
              <w:fldChar w:fldCharType="separate"/>
            </w:r>
            <w:r w:rsidR="00EC4679">
              <w:rPr>
                <w:noProof/>
                <w:webHidden/>
              </w:rPr>
              <w:t>37</w:t>
            </w:r>
            <w:r w:rsidR="002C0FD6">
              <w:rPr>
                <w:noProof/>
                <w:webHidden/>
              </w:rPr>
              <w:fldChar w:fldCharType="end"/>
            </w:r>
          </w:hyperlink>
        </w:p>
        <w:p w:rsidR="002C0FD6" w:rsidRDefault="00F02AEA">
          <w:pPr>
            <w:pStyle w:val="TOC2"/>
            <w:rPr>
              <w:smallCaps w:val="0"/>
              <w:noProof/>
              <w:sz w:val="22"/>
              <w:szCs w:val="22"/>
              <w:lang w:val="es-PE" w:eastAsia="es-PE"/>
            </w:rPr>
          </w:pPr>
          <w:hyperlink w:anchor="_Toc373698341" w:history="1">
            <w:r w:rsidR="002C0FD6" w:rsidRPr="005A68E6">
              <w:rPr>
                <w:rStyle w:val="Hyperlink"/>
                <w:b/>
                <w:noProof/>
              </w:rPr>
              <w:t>2.8</w:t>
            </w:r>
            <w:r w:rsidR="002C0FD6">
              <w:rPr>
                <w:smallCaps w:val="0"/>
                <w:noProof/>
                <w:sz w:val="22"/>
                <w:szCs w:val="22"/>
                <w:lang w:val="es-PE" w:eastAsia="es-PE"/>
              </w:rPr>
              <w:tab/>
            </w:r>
            <w:r w:rsidR="002C0FD6" w:rsidRPr="005A68E6">
              <w:rPr>
                <w:rStyle w:val="Hyperlink"/>
                <w:b/>
                <w:noProof/>
              </w:rPr>
              <w:t>EJEMPLO APLICATIVO</w:t>
            </w:r>
            <w:r w:rsidR="002C0FD6">
              <w:rPr>
                <w:noProof/>
                <w:webHidden/>
              </w:rPr>
              <w:tab/>
            </w:r>
            <w:r w:rsidR="002C0FD6">
              <w:rPr>
                <w:noProof/>
                <w:webHidden/>
              </w:rPr>
              <w:fldChar w:fldCharType="begin"/>
            </w:r>
            <w:r w:rsidR="002C0FD6">
              <w:rPr>
                <w:noProof/>
                <w:webHidden/>
              </w:rPr>
              <w:instrText xml:space="preserve"> PAGEREF _Toc373698341 \h </w:instrText>
            </w:r>
            <w:r w:rsidR="002C0FD6">
              <w:rPr>
                <w:noProof/>
                <w:webHidden/>
              </w:rPr>
            </w:r>
            <w:r w:rsidR="002C0FD6">
              <w:rPr>
                <w:noProof/>
                <w:webHidden/>
              </w:rPr>
              <w:fldChar w:fldCharType="separate"/>
            </w:r>
            <w:r w:rsidR="00EC4679">
              <w:rPr>
                <w:noProof/>
                <w:webHidden/>
              </w:rPr>
              <w:t>39</w:t>
            </w:r>
            <w:r w:rsidR="002C0FD6">
              <w:rPr>
                <w:noProof/>
                <w:webHidden/>
              </w:rPr>
              <w:fldChar w:fldCharType="end"/>
            </w:r>
          </w:hyperlink>
        </w:p>
        <w:p w:rsidR="002C0FD6" w:rsidRDefault="00F02AEA">
          <w:pPr>
            <w:pStyle w:val="TOC1"/>
            <w:rPr>
              <w:b w:val="0"/>
              <w:bCs w:val="0"/>
              <w:caps w:val="0"/>
              <w:noProof/>
              <w:sz w:val="22"/>
              <w:szCs w:val="22"/>
              <w:lang w:val="es-PE" w:eastAsia="es-PE"/>
            </w:rPr>
          </w:pPr>
          <w:hyperlink w:anchor="_Toc373698342" w:history="1">
            <w:r w:rsidR="002C0FD6" w:rsidRPr="005A68E6">
              <w:rPr>
                <w:rStyle w:val="Hyperlink"/>
                <w:noProof/>
              </w:rPr>
              <w:t>3.0</w:t>
            </w:r>
            <w:r w:rsidR="002C0FD6">
              <w:rPr>
                <w:b w:val="0"/>
                <w:bCs w:val="0"/>
                <w:caps w:val="0"/>
                <w:noProof/>
                <w:sz w:val="22"/>
                <w:szCs w:val="22"/>
                <w:lang w:val="es-PE" w:eastAsia="es-PE"/>
              </w:rPr>
              <w:tab/>
            </w:r>
            <w:r w:rsidR="002C0FD6" w:rsidRPr="005A68E6">
              <w:rPr>
                <w:rStyle w:val="Hyperlink"/>
                <w:noProof/>
              </w:rPr>
              <w:t>DIMENSIONAMIENTO DE LAS OBRAS DE DRENAJE TRANSVERSAL</w:t>
            </w:r>
            <w:r w:rsidR="002C0FD6">
              <w:rPr>
                <w:noProof/>
                <w:webHidden/>
              </w:rPr>
              <w:tab/>
            </w:r>
            <w:r w:rsidR="002C0FD6">
              <w:rPr>
                <w:noProof/>
                <w:webHidden/>
              </w:rPr>
              <w:fldChar w:fldCharType="begin"/>
            </w:r>
            <w:r w:rsidR="002C0FD6">
              <w:rPr>
                <w:noProof/>
                <w:webHidden/>
              </w:rPr>
              <w:instrText xml:space="preserve"> PAGEREF _Toc373698342 \h </w:instrText>
            </w:r>
            <w:r w:rsidR="002C0FD6">
              <w:rPr>
                <w:noProof/>
                <w:webHidden/>
              </w:rPr>
            </w:r>
            <w:r w:rsidR="002C0FD6">
              <w:rPr>
                <w:noProof/>
                <w:webHidden/>
              </w:rPr>
              <w:fldChar w:fldCharType="separate"/>
            </w:r>
            <w:r w:rsidR="00EC4679">
              <w:rPr>
                <w:noProof/>
                <w:webHidden/>
              </w:rPr>
              <w:t>40</w:t>
            </w:r>
            <w:r w:rsidR="002C0FD6">
              <w:rPr>
                <w:noProof/>
                <w:webHidden/>
              </w:rPr>
              <w:fldChar w:fldCharType="end"/>
            </w:r>
          </w:hyperlink>
        </w:p>
        <w:p w:rsidR="002C0FD6" w:rsidRDefault="00F02AEA">
          <w:pPr>
            <w:pStyle w:val="TOC2"/>
            <w:rPr>
              <w:smallCaps w:val="0"/>
              <w:noProof/>
              <w:sz w:val="22"/>
              <w:szCs w:val="22"/>
              <w:lang w:val="es-PE" w:eastAsia="es-PE"/>
            </w:rPr>
          </w:pPr>
          <w:hyperlink w:anchor="_Toc373698343" w:history="1">
            <w:r w:rsidR="002C0FD6" w:rsidRPr="005A68E6">
              <w:rPr>
                <w:rStyle w:val="Hyperlink"/>
                <w:b/>
                <w:noProof/>
              </w:rPr>
              <w:t>3.1</w:t>
            </w:r>
            <w:r w:rsidR="002C0FD6">
              <w:rPr>
                <w:smallCaps w:val="0"/>
                <w:noProof/>
                <w:sz w:val="22"/>
                <w:szCs w:val="22"/>
                <w:lang w:val="es-PE" w:eastAsia="es-PE"/>
              </w:rPr>
              <w:tab/>
            </w:r>
            <w:r w:rsidR="002C0FD6" w:rsidRPr="005A68E6">
              <w:rPr>
                <w:rStyle w:val="Hyperlink"/>
                <w:b/>
                <w:noProof/>
              </w:rPr>
              <w:t>Caudal máximo a evacuar por la cuneta de plataforma</w:t>
            </w:r>
            <w:r w:rsidR="002C0FD6">
              <w:rPr>
                <w:noProof/>
                <w:webHidden/>
              </w:rPr>
              <w:tab/>
            </w:r>
            <w:r w:rsidR="002C0FD6">
              <w:rPr>
                <w:noProof/>
                <w:webHidden/>
              </w:rPr>
              <w:fldChar w:fldCharType="begin"/>
            </w:r>
            <w:r w:rsidR="002C0FD6">
              <w:rPr>
                <w:noProof/>
                <w:webHidden/>
              </w:rPr>
              <w:instrText xml:space="preserve"> PAGEREF _Toc373698343 \h </w:instrText>
            </w:r>
            <w:r w:rsidR="002C0FD6">
              <w:rPr>
                <w:noProof/>
                <w:webHidden/>
              </w:rPr>
            </w:r>
            <w:r w:rsidR="002C0FD6">
              <w:rPr>
                <w:noProof/>
                <w:webHidden/>
              </w:rPr>
              <w:fldChar w:fldCharType="separate"/>
            </w:r>
            <w:r w:rsidR="00EC4679">
              <w:rPr>
                <w:noProof/>
                <w:webHidden/>
              </w:rPr>
              <w:t>40</w:t>
            </w:r>
            <w:r w:rsidR="002C0FD6">
              <w:rPr>
                <w:noProof/>
                <w:webHidden/>
              </w:rPr>
              <w:fldChar w:fldCharType="end"/>
            </w:r>
          </w:hyperlink>
        </w:p>
        <w:p w:rsidR="002C0FD6" w:rsidRDefault="00F02AEA">
          <w:pPr>
            <w:pStyle w:val="TOC3"/>
            <w:rPr>
              <w:i w:val="0"/>
              <w:iCs w:val="0"/>
              <w:noProof/>
              <w:sz w:val="22"/>
              <w:szCs w:val="22"/>
              <w:lang w:val="es-PE" w:eastAsia="es-PE"/>
            </w:rPr>
          </w:pPr>
          <w:hyperlink w:anchor="_Toc373698344" w:history="1">
            <w:r w:rsidR="002C0FD6" w:rsidRPr="005A68E6">
              <w:rPr>
                <w:rStyle w:val="Hyperlink"/>
                <w:b/>
                <w:noProof/>
              </w:rPr>
              <w:t>a)</w:t>
            </w:r>
            <w:r w:rsidR="002C0FD6">
              <w:rPr>
                <w:i w:val="0"/>
                <w:iCs w:val="0"/>
                <w:noProof/>
                <w:sz w:val="22"/>
                <w:szCs w:val="22"/>
                <w:lang w:val="es-PE" w:eastAsia="es-PE"/>
              </w:rPr>
              <w:tab/>
            </w:r>
            <w:r w:rsidR="002C0FD6" w:rsidRPr="005A68E6">
              <w:rPr>
                <w:rStyle w:val="Hyperlink"/>
                <w:b/>
                <w:noProof/>
              </w:rPr>
              <w:t>Tiempo de concentración</w:t>
            </w:r>
            <w:r w:rsidR="002C0FD6">
              <w:rPr>
                <w:noProof/>
                <w:webHidden/>
              </w:rPr>
              <w:tab/>
            </w:r>
            <w:r w:rsidR="002C0FD6">
              <w:rPr>
                <w:noProof/>
                <w:webHidden/>
              </w:rPr>
              <w:fldChar w:fldCharType="begin"/>
            </w:r>
            <w:r w:rsidR="002C0FD6">
              <w:rPr>
                <w:noProof/>
                <w:webHidden/>
              </w:rPr>
              <w:instrText xml:space="preserve"> PAGEREF _Toc373698344 \h </w:instrText>
            </w:r>
            <w:r w:rsidR="002C0FD6">
              <w:rPr>
                <w:noProof/>
                <w:webHidden/>
              </w:rPr>
            </w:r>
            <w:r w:rsidR="002C0FD6">
              <w:rPr>
                <w:noProof/>
                <w:webHidden/>
              </w:rPr>
              <w:fldChar w:fldCharType="separate"/>
            </w:r>
            <w:r w:rsidR="00EC4679">
              <w:rPr>
                <w:noProof/>
                <w:webHidden/>
              </w:rPr>
              <w:t>40</w:t>
            </w:r>
            <w:r w:rsidR="002C0FD6">
              <w:rPr>
                <w:noProof/>
                <w:webHidden/>
              </w:rPr>
              <w:fldChar w:fldCharType="end"/>
            </w:r>
          </w:hyperlink>
        </w:p>
        <w:p w:rsidR="002C0FD6" w:rsidRDefault="00F02AEA">
          <w:pPr>
            <w:pStyle w:val="TOC3"/>
            <w:rPr>
              <w:i w:val="0"/>
              <w:iCs w:val="0"/>
              <w:noProof/>
              <w:sz w:val="22"/>
              <w:szCs w:val="22"/>
              <w:lang w:val="es-PE" w:eastAsia="es-PE"/>
            </w:rPr>
          </w:pPr>
          <w:hyperlink w:anchor="_Toc373698345" w:history="1">
            <w:r w:rsidR="002C0FD6" w:rsidRPr="005A68E6">
              <w:rPr>
                <w:rStyle w:val="Hyperlink"/>
                <w:b/>
                <w:noProof/>
              </w:rPr>
              <w:t>b)</w:t>
            </w:r>
            <w:r w:rsidR="002C0FD6">
              <w:rPr>
                <w:i w:val="0"/>
                <w:iCs w:val="0"/>
                <w:noProof/>
                <w:sz w:val="22"/>
                <w:szCs w:val="22"/>
                <w:lang w:val="es-PE" w:eastAsia="es-PE"/>
              </w:rPr>
              <w:tab/>
            </w:r>
            <w:r w:rsidR="002C0FD6" w:rsidRPr="005A68E6">
              <w:rPr>
                <w:rStyle w:val="Hyperlink"/>
                <w:b/>
                <w:noProof/>
              </w:rPr>
              <w:t>Intensidad de precipitación media</w:t>
            </w:r>
            <w:r w:rsidR="002C0FD6">
              <w:rPr>
                <w:noProof/>
                <w:webHidden/>
              </w:rPr>
              <w:tab/>
            </w:r>
            <w:r w:rsidR="002C0FD6">
              <w:rPr>
                <w:noProof/>
                <w:webHidden/>
              </w:rPr>
              <w:fldChar w:fldCharType="begin"/>
            </w:r>
            <w:r w:rsidR="002C0FD6">
              <w:rPr>
                <w:noProof/>
                <w:webHidden/>
              </w:rPr>
              <w:instrText xml:space="preserve"> PAGEREF _Toc373698345 \h </w:instrText>
            </w:r>
            <w:r w:rsidR="002C0FD6">
              <w:rPr>
                <w:noProof/>
                <w:webHidden/>
              </w:rPr>
            </w:r>
            <w:r w:rsidR="002C0FD6">
              <w:rPr>
                <w:noProof/>
                <w:webHidden/>
              </w:rPr>
              <w:fldChar w:fldCharType="separate"/>
            </w:r>
            <w:r w:rsidR="00EC4679">
              <w:rPr>
                <w:noProof/>
                <w:webHidden/>
              </w:rPr>
              <w:t>40</w:t>
            </w:r>
            <w:r w:rsidR="002C0FD6">
              <w:rPr>
                <w:noProof/>
                <w:webHidden/>
              </w:rPr>
              <w:fldChar w:fldCharType="end"/>
            </w:r>
          </w:hyperlink>
        </w:p>
        <w:p w:rsidR="002C0FD6" w:rsidRDefault="00F02AEA">
          <w:pPr>
            <w:pStyle w:val="TOC3"/>
            <w:rPr>
              <w:i w:val="0"/>
              <w:iCs w:val="0"/>
              <w:noProof/>
              <w:sz w:val="22"/>
              <w:szCs w:val="22"/>
              <w:lang w:val="es-PE" w:eastAsia="es-PE"/>
            </w:rPr>
          </w:pPr>
          <w:hyperlink w:anchor="_Toc373698346" w:history="1">
            <w:r w:rsidR="002C0FD6" w:rsidRPr="005A68E6">
              <w:rPr>
                <w:rStyle w:val="Hyperlink"/>
                <w:b/>
                <w:noProof/>
              </w:rPr>
              <w:t>c)</w:t>
            </w:r>
            <w:r w:rsidR="002C0FD6">
              <w:rPr>
                <w:i w:val="0"/>
                <w:iCs w:val="0"/>
                <w:noProof/>
                <w:sz w:val="22"/>
                <w:szCs w:val="22"/>
                <w:lang w:val="es-PE" w:eastAsia="es-PE"/>
              </w:rPr>
              <w:tab/>
            </w:r>
            <w:r w:rsidR="002C0FD6" w:rsidRPr="005A68E6">
              <w:rPr>
                <w:rStyle w:val="Hyperlink"/>
                <w:b/>
                <w:noProof/>
              </w:rPr>
              <w:t>Coeficiente de escorrentía</w:t>
            </w:r>
            <w:r w:rsidR="002C0FD6">
              <w:rPr>
                <w:noProof/>
                <w:webHidden/>
              </w:rPr>
              <w:tab/>
            </w:r>
            <w:r w:rsidR="002C0FD6">
              <w:rPr>
                <w:noProof/>
                <w:webHidden/>
              </w:rPr>
              <w:fldChar w:fldCharType="begin"/>
            </w:r>
            <w:r w:rsidR="002C0FD6">
              <w:rPr>
                <w:noProof/>
                <w:webHidden/>
              </w:rPr>
              <w:instrText xml:space="preserve"> PAGEREF _Toc373698346 \h </w:instrText>
            </w:r>
            <w:r w:rsidR="002C0FD6">
              <w:rPr>
                <w:noProof/>
                <w:webHidden/>
              </w:rPr>
            </w:r>
            <w:r w:rsidR="002C0FD6">
              <w:rPr>
                <w:noProof/>
                <w:webHidden/>
              </w:rPr>
              <w:fldChar w:fldCharType="separate"/>
            </w:r>
            <w:r w:rsidR="00EC4679">
              <w:rPr>
                <w:noProof/>
                <w:webHidden/>
              </w:rPr>
              <w:t>41</w:t>
            </w:r>
            <w:r w:rsidR="002C0FD6">
              <w:rPr>
                <w:noProof/>
                <w:webHidden/>
              </w:rPr>
              <w:fldChar w:fldCharType="end"/>
            </w:r>
          </w:hyperlink>
        </w:p>
        <w:p w:rsidR="002C0FD6" w:rsidRDefault="00F02AEA">
          <w:pPr>
            <w:pStyle w:val="TOC3"/>
            <w:rPr>
              <w:i w:val="0"/>
              <w:iCs w:val="0"/>
              <w:noProof/>
              <w:sz w:val="22"/>
              <w:szCs w:val="22"/>
              <w:lang w:val="es-PE" w:eastAsia="es-PE"/>
            </w:rPr>
          </w:pPr>
          <w:hyperlink w:anchor="_Toc373698347" w:history="1">
            <w:r w:rsidR="002C0FD6" w:rsidRPr="005A68E6">
              <w:rPr>
                <w:rStyle w:val="Hyperlink"/>
                <w:b/>
                <w:noProof/>
              </w:rPr>
              <w:t>d)</w:t>
            </w:r>
            <w:r w:rsidR="002C0FD6">
              <w:rPr>
                <w:i w:val="0"/>
                <w:iCs w:val="0"/>
                <w:noProof/>
                <w:sz w:val="22"/>
                <w:szCs w:val="22"/>
                <w:lang w:val="es-PE" w:eastAsia="es-PE"/>
              </w:rPr>
              <w:tab/>
            </w:r>
            <w:r w:rsidR="002C0FD6" w:rsidRPr="005A68E6">
              <w:rPr>
                <w:rStyle w:val="Hyperlink"/>
                <w:b/>
                <w:noProof/>
              </w:rPr>
              <w:t>Caudal de cálculo</w:t>
            </w:r>
            <w:bookmarkStart w:id="0" w:name="_GoBack"/>
            <w:bookmarkEnd w:id="0"/>
            <w:r w:rsidR="002C0FD6">
              <w:rPr>
                <w:noProof/>
                <w:webHidden/>
              </w:rPr>
              <w:tab/>
            </w:r>
            <w:r w:rsidR="002C0FD6">
              <w:rPr>
                <w:noProof/>
                <w:webHidden/>
              </w:rPr>
              <w:fldChar w:fldCharType="begin"/>
            </w:r>
            <w:r w:rsidR="002C0FD6">
              <w:rPr>
                <w:noProof/>
                <w:webHidden/>
              </w:rPr>
              <w:instrText xml:space="preserve"> PAGEREF _Toc373698347 \h </w:instrText>
            </w:r>
            <w:r w:rsidR="002C0FD6">
              <w:rPr>
                <w:noProof/>
                <w:webHidden/>
              </w:rPr>
            </w:r>
            <w:r w:rsidR="002C0FD6">
              <w:rPr>
                <w:noProof/>
                <w:webHidden/>
              </w:rPr>
              <w:fldChar w:fldCharType="separate"/>
            </w:r>
            <w:r w:rsidR="00EC4679">
              <w:rPr>
                <w:noProof/>
                <w:webHidden/>
              </w:rPr>
              <w:t>41</w:t>
            </w:r>
            <w:r w:rsidR="002C0FD6">
              <w:rPr>
                <w:noProof/>
                <w:webHidden/>
              </w:rPr>
              <w:fldChar w:fldCharType="end"/>
            </w:r>
          </w:hyperlink>
        </w:p>
        <w:p w:rsidR="002C0FD6" w:rsidRDefault="00F02AEA">
          <w:pPr>
            <w:pStyle w:val="TOC3"/>
            <w:rPr>
              <w:i w:val="0"/>
              <w:iCs w:val="0"/>
              <w:noProof/>
              <w:sz w:val="22"/>
              <w:szCs w:val="22"/>
              <w:lang w:val="es-PE" w:eastAsia="es-PE"/>
            </w:rPr>
          </w:pPr>
          <w:hyperlink w:anchor="_Toc373698348" w:history="1">
            <w:r w:rsidR="002C0FD6" w:rsidRPr="005A68E6">
              <w:rPr>
                <w:rStyle w:val="Hyperlink"/>
                <w:b/>
                <w:noProof/>
              </w:rPr>
              <w:t>e)</w:t>
            </w:r>
            <w:r w:rsidR="002C0FD6">
              <w:rPr>
                <w:i w:val="0"/>
                <w:iCs w:val="0"/>
                <w:noProof/>
                <w:sz w:val="22"/>
                <w:szCs w:val="22"/>
                <w:lang w:val="es-PE" w:eastAsia="es-PE"/>
              </w:rPr>
              <w:tab/>
            </w:r>
            <w:r w:rsidR="002C0FD6" w:rsidRPr="005A68E6">
              <w:rPr>
                <w:rStyle w:val="Hyperlink"/>
                <w:b/>
                <w:noProof/>
              </w:rPr>
              <w:t>Parámetros de diseño</w:t>
            </w:r>
            <w:r w:rsidR="002C0FD6">
              <w:rPr>
                <w:noProof/>
                <w:webHidden/>
              </w:rPr>
              <w:tab/>
            </w:r>
            <w:r w:rsidR="002C0FD6">
              <w:rPr>
                <w:noProof/>
                <w:webHidden/>
              </w:rPr>
              <w:fldChar w:fldCharType="begin"/>
            </w:r>
            <w:r w:rsidR="002C0FD6">
              <w:rPr>
                <w:noProof/>
                <w:webHidden/>
              </w:rPr>
              <w:instrText xml:space="preserve"> PAGEREF _Toc373698348 \h </w:instrText>
            </w:r>
            <w:r w:rsidR="002C0FD6">
              <w:rPr>
                <w:noProof/>
                <w:webHidden/>
              </w:rPr>
            </w:r>
            <w:r w:rsidR="002C0FD6">
              <w:rPr>
                <w:noProof/>
                <w:webHidden/>
              </w:rPr>
              <w:fldChar w:fldCharType="separate"/>
            </w:r>
            <w:r w:rsidR="00EC4679">
              <w:rPr>
                <w:noProof/>
                <w:webHidden/>
              </w:rPr>
              <w:t>41</w:t>
            </w:r>
            <w:r w:rsidR="002C0FD6">
              <w:rPr>
                <w:noProof/>
                <w:webHidden/>
              </w:rPr>
              <w:fldChar w:fldCharType="end"/>
            </w:r>
          </w:hyperlink>
        </w:p>
        <w:p w:rsidR="002C0FD6" w:rsidRDefault="00F02AEA">
          <w:pPr>
            <w:pStyle w:val="TOC1"/>
            <w:rPr>
              <w:b w:val="0"/>
              <w:bCs w:val="0"/>
              <w:caps w:val="0"/>
              <w:noProof/>
              <w:sz w:val="22"/>
              <w:szCs w:val="22"/>
              <w:lang w:val="es-PE" w:eastAsia="es-PE"/>
            </w:rPr>
          </w:pPr>
          <w:hyperlink w:anchor="_Toc373698349" w:history="1">
            <w:r w:rsidR="002C0FD6" w:rsidRPr="005A68E6">
              <w:rPr>
                <w:rStyle w:val="Hyperlink"/>
                <w:noProof/>
              </w:rPr>
              <w:t>4.0</w:t>
            </w:r>
            <w:r w:rsidR="002C0FD6">
              <w:rPr>
                <w:b w:val="0"/>
                <w:bCs w:val="0"/>
                <w:caps w:val="0"/>
                <w:noProof/>
                <w:sz w:val="22"/>
                <w:szCs w:val="22"/>
                <w:lang w:val="es-PE" w:eastAsia="es-PE"/>
              </w:rPr>
              <w:tab/>
            </w:r>
            <w:r w:rsidR="002C0FD6" w:rsidRPr="005A68E6">
              <w:rPr>
                <w:rStyle w:val="Hyperlink"/>
                <w:noProof/>
              </w:rPr>
              <w:t>DRENAJE SUBTERRÁNEO</w:t>
            </w:r>
            <w:r w:rsidR="002C0FD6">
              <w:rPr>
                <w:noProof/>
                <w:webHidden/>
              </w:rPr>
              <w:tab/>
            </w:r>
            <w:r w:rsidR="002C0FD6">
              <w:rPr>
                <w:noProof/>
                <w:webHidden/>
              </w:rPr>
              <w:fldChar w:fldCharType="begin"/>
            </w:r>
            <w:r w:rsidR="002C0FD6">
              <w:rPr>
                <w:noProof/>
                <w:webHidden/>
              </w:rPr>
              <w:instrText xml:space="preserve"> PAGEREF _Toc373698349 \h </w:instrText>
            </w:r>
            <w:r w:rsidR="002C0FD6">
              <w:rPr>
                <w:noProof/>
                <w:webHidden/>
              </w:rPr>
            </w:r>
            <w:r w:rsidR="002C0FD6">
              <w:rPr>
                <w:noProof/>
                <w:webHidden/>
              </w:rPr>
              <w:fldChar w:fldCharType="separate"/>
            </w:r>
            <w:r w:rsidR="00EC4679">
              <w:rPr>
                <w:noProof/>
                <w:webHidden/>
              </w:rPr>
              <w:t>42</w:t>
            </w:r>
            <w:r w:rsidR="002C0FD6">
              <w:rPr>
                <w:noProof/>
                <w:webHidden/>
              </w:rPr>
              <w:fldChar w:fldCharType="end"/>
            </w:r>
          </w:hyperlink>
        </w:p>
        <w:p w:rsidR="002C0FD6" w:rsidRDefault="00F02AEA">
          <w:pPr>
            <w:pStyle w:val="TOC2"/>
            <w:rPr>
              <w:smallCaps w:val="0"/>
              <w:noProof/>
              <w:sz w:val="22"/>
              <w:szCs w:val="22"/>
              <w:lang w:val="es-PE" w:eastAsia="es-PE"/>
            </w:rPr>
          </w:pPr>
          <w:hyperlink w:anchor="_Toc373698350" w:history="1">
            <w:r w:rsidR="002C0FD6" w:rsidRPr="005A68E6">
              <w:rPr>
                <w:rStyle w:val="Hyperlink"/>
                <w:b/>
                <w:noProof/>
              </w:rPr>
              <w:t>4.1</w:t>
            </w:r>
            <w:r w:rsidR="002C0FD6">
              <w:rPr>
                <w:smallCaps w:val="0"/>
                <w:noProof/>
                <w:sz w:val="22"/>
                <w:szCs w:val="22"/>
                <w:lang w:val="es-PE" w:eastAsia="es-PE"/>
              </w:rPr>
              <w:tab/>
            </w:r>
            <w:r w:rsidR="002C0FD6" w:rsidRPr="005A68E6">
              <w:rPr>
                <w:rStyle w:val="Hyperlink"/>
                <w:b/>
                <w:noProof/>
              </w:rPr>
              <w:t>Drenaje del firme</w:t>
            </w:r>
            <w:r w:rsidR="002C0FD6">
              <w:rPr>
                <w:noProof/>
                <w:webHidden/>
              </w:rPr>
              <w:tab/>
            </w:r>
            <w:r w:rsidR="002C0FD6">
              <w:rPr>
                <w:noProof/>
                <w:webHidden/>
              </w:rPr>
              <w:fldChar w:fldCharType="begin"/>
            </w:r>
            <w:r w:rsidR="002C0FD6">
              <w:rPr>
                <w:noProof/>
                <w:webHidden/>
              </w:rPr>
              <w:instrText xml:space="preserve"> PAGEREF _Toc373698350 \h </w:instrText>
            </w:r>
            <w:r w:rsidR="002C0FD6">
              <w:rPr>
                <w:noProof/>
                <w:webHidden/>
              </w:rPr>
            </w:r>
            <w:r w:rsidR="002C0FD6">
              <w:rPr>
                <w:noProof/>
                <w:webHidden/>
              </w:rPr>
              <w:fldChar w:fldCharType="separate"/>
            </w:r>
            <w:r w:rsidR="00EC4679">
              <w:rPr>
                <w:noProof/>
                <w:webHidden/>
              </w:rPr>
              <w:t>42</w:t>
            </w:r>
            <w:r w:rsidR="002C0FD6">
              <w:rPr>
                <w:noProof/>
                <w:webHidden/>
              </w:rPr>
              <w:fldChar w:fldCharType="end"/>
            </w:r>
          </w:hyperlink>
        </w:p>
        <w:p w:rsidR="002C0FD6" w:rsidRDefault="00F02AEA">
          <w:pPr>
            <w:pStyle w:val="TOC1"/>
            <w:rPr>
              <w:b w:val="0"/>
              <w:bCs w:val="0"/>
              <w:caps w:val="0"/>
              <w:noProof/>
              <w:sz w:val="22"/>
              <w:szCs w:val="22"/>
              <w:lang w:val="es-PE" w:eastAsia="es-PE"/>
            </w:rPr>
          </w:pPr>
          <w:hyperlink w:anchor="_Toc373698351" w:history="1">
            <w:r w:rsidR="002C0FD6" w:rsidRPr="005A68E6">
              <w:rPr>
                <w:rStyle w:val="Hyperlink"/>
                <w:noProof/>
              </w:rPr>
              <w:t>CONCLUSIONES</w:t>
            </w:r>
            <w:r w:rsidR="002C0FD6">
              <w:rPr>
                <w:noProof/>
                <w:webHidden/>
              </w:rPr>
              <w:tab/>
            </w:r>
            <w:r w:rsidR="002C0FD6">
              <w:rPr>
                <w:noProof/>
                <w:webHidden/>
              </w:rPr>
              <w:fldChar w:fldCharType="begin"/>
            </w:r>
            <w:r w:rsidR="002C0FD6">
              <w:rPr>
                <w:noProof/>
                <w:webHidden/>
              </w:rPr>
              <w:instrText xml:space="preserve"> PAGEREF _Toc373698351 \h </w:instrText>
            </w:r>
            <w:r w:rsidR="002C0FD6">
              <w:rPr>
                <w:noProof/>
                <w:webHidden/>
              </w:rPr>
            </w:r>
            <w:r w:rsidR="002C0FD6">
              <w:rPr>
                <w:noProof/>
                <w:webHidden/>
              </w:rPr>
              <w:fldChar w:fldCharType="separate"/>
            </w:r>
            <w:r w:rsidR="00EC4679">
              <w:rPr>
                <w:noProof/>
                <w:webHidden/>
              </w:rPr>
              <w:t>45</w:t>
            </w:r>
            <w:r w:rsidR="002C0FD6">
              <w:rPr>
                <w:noProof/>
                <w:webHidden/>
              </w:rPr>
              <w:fldChar w:fldCharType="end"/>
            </w:r>
          </w:hyperlink>
        </w:p>
        <w:p w:rsidR="002C0FD6" w:rsidRDefault="00F02AEA">
          <w:pPr>
            <w:pStyle w:val="TOC1"/>
            <w:rPr>
              <w:b w:val="0"/>
              <w:bCs w:val="0"/>
              <w:caps w:val="0"/>
              <w:noProof/>
              <w:sz w:val="22"/>
              <w:szCs w:val="22"/>
              <w:lang w:val="es-PE" w:eastAsia="es-PE"/>
            </w:rPr>
          </w:pPr>
          <w:hyperlink w:anchor="_Toc373698352" w:history="1">
            <w:r w:rsidR="002C0FD6" w:rsidRPr="005A68E6">
              <w:rPr>
                <w:rStyle w:val="Hyperlink"/>
                <w:noProof/>
              </w:rPr>
              <w:t>BIBLIOGRAFÍA</w:t>
            </w:r>
            <w:r w:rsidR="002C0FD6">
              <w:rPr>
                <w:noProof/>
                <w:webHidden/>
              </w:rPr>
              <w:tab/>
            </w:r>
            <w:r w:rsidR="002C0FD6">
              <w:rPr>
                <w:noProof/>
                <w:webHidden/>
              </w:rPr>
              <w:fldChar w:fldCharType="begin"/>
            </w:r>
            <w:r w:rsidR="002C0FD6">
              <w:rPr>
                <w:noProof/>
                <w:webHidden/>
              </w:rPr>
              <w:instrText xml:space="preserve"> PAGEREF _Toc373698352 \h </w:instrText>
            </w:r>
            <w:r w:rsidR="002C0FD6">
              <w:rPr>
                <w:noProof/>
                <w:webHidden/>
              </w:rPr>
            </w:r>
            <w:r w:rsidR="002C0FD6">
              <w:rPr>
                <w:noProof/>
                <w:webHidden/>
              </w:rPr>
              <w:fldChar w:fldCharType="separate"/>
            </w:r>
            <w:r w:rsidR="00EC4679">
              <w:rPr>
                <w:noProof/>
                <w:webHidden/>
              </w:rPr>
              <w:t>47</w:t>
            </w:r>
            <w:r w:rsidR="002C0FD6">
              <w:rPr>
                <w:noProof/>
                <w:webHidden/>
              </w:rPr>
              <w:fldChar w:fldCharType="end"/>
            </w:r>
          </w:hyperlink>
        </w:p>
        <w:p w:rsidR="00E46FEE" w:rsidRDefault="00E46FEE">
          <w:r w:rsidRPr="001A728A">
            <w:rPr>
              <w:b/>
              <w:bCs/>
              <w:lang w:val="es-ES"/>
            </w:rPr>
            <w:fldChar w:fldCharType="end"/>
          </w:r>
        </w:p>
      </w:sdtContent>
    </w:sdt>
    <w:p w:rsidR="00DF4F0B" w:rsidRDefault="00DF4F0B">
      <w:pPr>
        <w:rPr>
          <w:rFonts w:cstheme="minorHAnsi"/>
          <w:b/>
          <w:sz w:val="24"/>
        </w:rPr>
      </w:pPr>
      <w:r>
        <w:rPr>
          <w:rFonts w:cstheme="minorHAnsi"/>
          <w:b/>
          <w:sz w:val="24"/>
        </w:rPr>
        <w:br w:type="page"/>
      </w:r>
    </w:p>
    <w:p w:rsidR="00D35445" w:rsidRPr="00985D1E" w:rsidRDefault="00A9621E" w:rsidP="009530A8">
      <w:pPr>
        <w:jc w:val="center"/>
        <w:rPr>
          <w:rFonts w:cstheme="minorHAnsi"/>
          <w:b/>
          <w:sz w:val="24"/>
        </w:rPr>
      </w:pPr>
      <w:r w:rsidRPr="00A9621E">
        <w:rPr>
          <w:rFonts w:cstheme="minorHAnsi"/>
          <w:b/>
          <w:sz w:val="24"/>
        </w:rPr>
        <w:lastRenderedPageBreak/>
        <w:t>DRAINAGE OF LINEAR WORK</w:t>
      </w:r>
    </w:p>
    <w:p w:rsidR="00072E2C" w:rsidRDefault="00072E2C" w:rsidP="007626D7">
      <w:pPr>
        <w:pStyle w:val="ListParagraph"/>
        <w:ind w:left="0"/>
        <w:jc w:val="both"/>
        <w:outlineLvl w:val="0"/>
        <w:rPr>
          <w:b/>
        </w:rPr>
      </w:pPr>
      <w:bookmarkStart w:id="1" w:name="_Toc355464354"/>
      <w:bookmarkStart w:id="2" w:name="_Toc355464539"/>
      <w:bookmarkStart w:id="3" w:name="_Toc373698310"/>
      <w:r>
        <w:rPr>
          <w:b/>
        </w:rPr>
        <w:t>INTRODUCCION</w:t>
      </w:r>
      <w:bookmarkEnd w:id="1"/>
      <w:bookmarkEnd w:id="2"/>
      <w:bookmarkEnd w:id="3"/>
    </w:p>
    <w:p w:rsidR="00985D1E" w:rsidRDefault="00985D1E" w:rsidP="00985D1E">
      <w:pPr>
        <w:pStyle w:val="ListParagraph"/>
        <w:ind w:left="567"/>
        <w:jc w:val="both"/>
      </w:pPr>
    </w:p>
    <w:p w:rsidR="007626D7" w:rsidRDefault="007626D7" w:rsidP="007626D7">
      <w:pPr>
        <w:pStyle w:val="ListParagraph"/>
        <w:ind w:left="0"/>
        <w:jc w:val="both"/>
      </w:pPr>
      <w:r>
        <w:t xml:space="preserve">El  drenaje es el conjunto de estructuras que siempre ha sido tratado sin gran consideración ya que su presupuesto apenas supone un 4 o 5 % de la obra principal, ya sea una carretera, un ferrocarril o un canal. </w:t>
      </w:r>
    </w:p>
    <w:p w:rsidR="007626D7" w:rsidRDefault="007626D7" w:rsidP="007626D7">
      <w:pPr>
        <w:pStyle w:val="ListParagraph"/>
        <w:ind w:left="0"/>
        <w:jc w:val="both"/>
      </w:pPr>
    </w:p>
    <w:p w:rsidR="007626D7" w:rsidRDefault="007626D7" w:rsidP="007626D7">
      <w:pPr>
        <w:pStyle w:val="ListParagraph"/>
        <w:ind w:left="0"/>
        <w:jc w:val="both"/>
      </w:pPr>
      <w:r>
        <w:t xml:space="preserve">Sin embargo, se trata de uno de los elementos fundamentales para el mantenimiento, conservación  y  explotación  de  todas  las  obras  lineales,  y  su  inobservancia  lleva  a  una buena parte de las patologías más frecuentes. </w:t>
      </w:r>
    </w:p>
    <w:p w:rsidR="00D276EB" w:rsidRDefault="00D276EB" w:rsidP="007626D7">
      <w:pPr>
        <w:pStyle w:val="ListParagraph"/>
        <w:ind w:left="0"/>
        <w:jc w:val="both"/>
      </w:pPr>
    </w:p>
    <w:p w:rsidR="00D276EB" w:rsidRPr="0053178D" w:rsidRDefault="00D276EB" w:rsidP="00D276EB">
      <w:pPr>
        <w:pStyle w:val="ListParagraph"/>
        <w:ind w:left="0"/>
        <w:jc w:val="both"/>
      </w:pPr>
      <w:r w:rsidRPr="0053178D">
        <w:t xml:space="preserve">Las aguas superficiales que siguen sus trayectorias naturales, ven algunas veces interrumpido su paso por la presencia de estructuras lineales.   </w:t>
      </w:r>
    </w:p>
    <w:p w:rsidR="00D276EB" w:rsidRDefault="00D276EB" w:rsidP="00D276EB">
      <w:pPr>
        <w:pStyle w:val="ListParagraph"/>
        <w:ind w:left="0"/>
        <w:jc w:val="both"/>
      </w:pPr>
    </w:p>
    <w:p w:rsidR="00D276EB" w:rsidRPr="0053178D" w:rsidRDefault="00D276EB" w:rsidP="00D276EB">
      <w:pPr>
        <w:pStyle w:val="ListParagraph"/>
        <w:ind w:left="0"/>
        <w:jc w:val="both"/>
      </w:pPr>
      <w:r w:rsidRPr="0053178D">
        <w:t xml:space="preserve">El  efecto  barrera que provoca el dique del terraplén de una obra lineal puede  acarrear problemas de inundación aguas arriba, en el entorno cercano o incluso en un entorno más amplio. Otro efecto perjudicial supone que una vez superada la capacidad de almacenamiento de la zona anegada, se produce un sobrevertido y, por tanto, invasión de la vía. </w:t>
      </w:r>
    </w:p>
    <w:p w:rsidR="00D276EB" w:rsidRDefault="00D276EB" w:rsidP="00D276EB">
      <w:pPr>
        <w:pStyle w:val="ListParagraph"/>
        <w:ind w:left="0"/>
        <w:jc w:val="both"/>
      </w:pPr>
      <w:r w:rsidRPr="0053178D">
        <w:t xml:space="preserve">Por último, el sobrevertido puede acarrear la rotura del dique y la propagación aguas abajo de una onda de rotura. </w:t>
      </w:r>
    </w:p>
    <w:p w:rsidR="00D276EB" w:rsidRPr="0053178D" w:rsidRDefault="00D276EB" w:rsidP="00D276EB">
      <w:pPr>
        <w:pStyle w:val="ListParagraph"/>
        <w:ind w:left="0"/>
        <w:jc w:val="both"/>
      </w:pPr>
    </w:p>
    <w:p w:rsidR="00D276EB" w:rsidRDefault="00D276EB" w:rsidP="00D276EB">
      <w:pPr>
        <w:pStyle w:val="ListParagraph"/>
        <w:ind w:left="0"/>
        <w:jc w:val="both"/>
      </w:pPr>
      <w:r w:rsidRPr="0053178D">
        <w:t xml:space="preserve">Otros efectos de esta interrupción de flujo es el cambio morfológico también aguas abajo, al reducirse el aporte de sedimentos y producirse incisiones en el lecho de los cauces. </w:t>
      </w:r>
    </w:p>
    <w:p w:rsidR="00D276EB" w:rsidRPr="0053178D" w:rsidRDefault="00D276EB" w:rsidP="00D276EB">
      <w:pPr>
        <w:pStyle w:val="ListParagraph"/>
        <w:ind w:left="0"/>
        <w:jc w:val="both"/>
      </w:pPr>
    </w:p>
    <w:p w:rsidR="00D276EB" w:rsidRDefault="00D276EB" w:rsidP="00D276EB">
      <w:pPr>
        <w:pStyle w:val="ListParagraph"/>
        <w:ind w:left="0"/>
        <w:jc w:val="both"/>
      </w:pPr>
      <w:r w:rsidRPr="0053178D">
        <w:t xml:space="preserve">Algunas  veces las aguas superficiales caen directamente  sobre  la  obra  y  los  terrenos </w:t>
      </w:r>
      <w:r>
        <w:t xml:space="preserve"> </w:t>
      </w:r>
      <w:r w:rsidRPr="0053178D">
        <w:t xml:space="preserve">colindantes en zonas de desmonte. Esta agua podría acumularse haciendo inviable la circulación de  vehículos  en  caso  de  ser  una  vía  de  transporte  de  viajeros  o  bien  contaminando innecesariamente el agua en un canal. </w:t>
      </w:r>
    </w:p>
    <w:p w:rsidR="00D276EB" w:rsidRPr="0053178D" w:rsidRDefault="00D276EB" w:rsidP="00D276EB">
      <w:pPr>
        <w:pStyle w:val="ListParagraph"/>
        <w:ind w:left="0"/>
        <w:jc w:val="both"/>
      </w:pPr>
    </w:p>
    <w:p w:rsidR="00D276EB" w:rsidRPr="0053178D" w:rsidRDefault="00D276EB" w:rsidP="00D276EB">
      <w:pPr>
        <w:pStyle w:val="ListParagraph"/>
        <w:ind w:left="0"/>
        <w:jc w:val="both"/>
      </w:pPr>
      <w:r w:rsidRPr="0053178D">
        <w:t>Para evitar este tipo de situaciones se deben de proyectar una serie de elementos que sean</w:t>
      </w:r>
      <w:r>
        <w:t xml:space="preserve"> </w:t>
      </w:r>
      <w:r w:rsidRPr="0053178D">
        <w:t xml:space="preserve">capaces de evacuar con la mayor rapidez el agua que pueda estar en contacto con la vía o  los </w:t>
      </w:r>
      <w:r>
        <w:t xml:space="preserve"> </w:t>
      </w:r>
      <w:r w:rsidRPr="0053178D">
        <w:t xml:space="preserve">terraplenes. Este tipo de elementos constituyen el drenaje superficial. </w:t>
      </w:r>
    </w:p>
    <w:p w:rsidR="00D276EB" w:rsidRDefault="00D276EB" w:rsidP="007626D7">
      <w:pPr>
        <w:pStyle w:val="ListParagraph"/>
        <w:ind w:left="0"/>
        <w:jc w:val="both"/>
      </w:pPr>
    </w:p>
    <w:p w:rsidR="007626D7" w:rsidRPr="000E34E5" w:rsidRDefault="007626D7" w:rsidP="007626D7">
      <w:pPr>
        <w:pStyle w:val="ListParagraph"/>
        <w:ind w:left="0"/>
        <w:jc w:val="both"/>
        <w:outlineLvl w:val="1"/>
        <w:rPr>
          <w:b/>
        </w:rPr>
      </w:pPr>
      <w:bookmarkStart w:id="4" w:name="_Toc355464356"/>
      <w:bookmarkStart w:id="5" w:name="_Toc355464541"/>
      <w:bookmarkStart w:id="6" w:name="_Toc373698311"/>
      <w:r w:rsidRPr="000E34E5">
        <w:rPr>
          <w:b/>
        </w:rPr>
        <w:t xml:space="preserve">Objetivos del </w:t>
      </w:r>
      <w:r>
        <w:rPr>
          <w:b/>
        </w:rPr>
        <w:t>Curso</w:t>
      </w:r>
      <w:bookmarkEnd w:id="4"/>
      <w:bookmarkEnd w:id="5"/>
      <w:bookmarkEnd w:id="6"/>
    </w:p>
    <w:p w:rsidR="007626D7" w:rsidRDefault="007626D7" w:rsidP="007626D7">
      <w:pPr>
        <w:pStyle w:val="ListParagraph"/>
        <w:ind w:left="0"/>
        <w:jc w:val="both"/>
      </w:pPr>
    </w:p>
    <w:p w:rsidR="007626D7" w:rsidRDefault="007626D7" w:rsidP="007626D7">
      <w:pPr>
        <w:pStyle w:val="ListParagraph"/>
        <w:ind w:left="0"/>
        <w:jc w:val="both"/>
      </w:pPr>
      <w:r>
        <w:t xml:space="preserve">En este curso,  se busca </w:t>
      </w:r>
      <w:r w:rsidR="00C870D6">
        <w:t xml:space="preserve">identificar los principales tipos de drenaje para luego pasar a </w:t>
      </w:r>
      <w:r>
        <w:t xml:space="preserve">distinguir por un lado el drenaje transversal, es decir, aquel que permite la permeabilidad de la vía frente a los flujos naturales de agua provenientes del  medio  exterior  a  la  obra  general.  Ese  paso  debe  ser  tal  que  no  suponga  una  barrera  infranqueable  al  agua  y  genere  o  bien  estancamientos  o  bien  sobrevertidos  por  mal diseño de las obras de drenaje transversal. </w:t>
      </w:r>
    </w:p>
    <w:p w:rsidR="007626D7" w:rsidRDefault="007626D7" w:rsidP="007626D7">
      <w:pPr>
        <w:pStyle w:val="ListParagraph"/>
        <w:ind w:left="0"/>
        <w:jc w:val="both"/>
      </w:pPr>
    </w:p>
    <w:p w:rsidR="007626D7" w:rsidRDefault="007626D7" w:rsidP="007626D7">
      <w:pPr>
        <w:pStyle w:val="ListParagraph"/>
        <w:ind w:left="0"/>
        <w:jc w:val="both"/>
      </w:pPr>
      <w:r>
        <w:t xml:space="preserve">Se estudian las funciones del drenaje longitudinal, es decir, paralelo a la vía y que necesita  evacuar  los  caudales  que  se  generan  sobre  la  propia  obra  o  sus  zonas aledañas.  Su  baja  </w:t>
      </w:r>
      <w:r>
        <w:lastRenderedPageBreak/>
        <w:t xml:space="preserve">capacidad generará problemas de desborde en las secciones de evacuación pero, normalmente dicho desborde no generará situaciones catastróficas, de ahí que los resguardos y coeficientes de seguridad sean inferiores. </w:t>
      </w:r>
    </w:p>
    <w:p w:rsidR="007626D7" w:rsidRDefault="007626D7" w:rsidP="007626D7">
      <w:pPr>
        <w:pStyle w:val="ListParagraph"/>
        <w:ind w:left="0"/>
        <w:jc w:val="both"/>
      </w:pPr>
    </w:p>
    <w:p w:rsidR="0071055F" w:rsidRDefault="007626D7" w:rsidP="007626D7">
      <w:pPr>
        <w:pStyle w:val="ListParagraph"/>
        <w:ind w:left="0"/>
        <w:jc w:val="both"/>
      </w:pPr>
      <w:r>
        <w:t>El  último  tema  tratado  será  el  drenaje  subterráneo  que  se  instalará  para  evitar  la penetración de vías de agua bajo la plataforma general de la vía, básicamente en el caso de carreteras. También emplearemos el drenaje subterráneo o las técnicas del drenaje subterráneo para la captación y  evacuación de acuíferos que pueden afectar a la traza de la obra principal.</w:t>
      </w:r>
    </w:p>
    <w:p w:rsidR="00AE2560" w:rsidRDefault="00AE2560" w:rsidP="009E771F">
      <w:pPr>
        <w:pStyle w:val="ListParagraph"/>
        <w:ind w:left="708"/>
        <w:jc w:val="both"/>
      </w:pPr>
    </w:p>
    <w:p w:rsidR="006344C7" w:rsidRDefault="006344C7" w:rsidP="009E771F">
      <w:pPr>
        <w:pStyle w:val="ListParagraph"/>
        <w:ind w:left="708"/>
        <w:jc w:val="both"/>
      </w:pPr>
    </w:p>
    <w:p w:rsidR="00B3662F" w:rsidRDefault="0053178D" w:rsidP="0041734E">
      <w:pPr>
        <w:pStyle w:val="ListParagraph"/>
        <w:numPr>
          <w:ilvl w:val="0"/>
          <w:numId w:val="2"/>
        </w:numPr>
        <w:ind w:left="567" w:hanging="567"/>
        <w:jc w:val="both"/>
        <w:outlineLvl w:val="0"/>
        <w:rPr>
          <w:b/>
        </w:rPr>
      </w:pPr>
      <w:bookmarkStart w:id="7" w:name="_Toc373698312"/>
      <w:r>
        <w:rPr>
          <w:b/>
        </w:rPr>
        <w:t>TIPOS DE DRENAJE</w:t>
      </w:r>
      <w:bookmarkEnd w:id="7"/>
    </w:p>
    <w:p w:rsidR="00F77964" w:rsidRDefault="00F77964" w:rsidP="00F77964">
      <w:pPr>
        <w:pStyle w:val="ListParagraph"/>
        <w:ind w:left="567"/>
        <w:jc w:val="both"/>
        <w:outlineLvl w:val="0"/>
        <w:rPr>
          <w:b/>
        </w:rPr>
      </w:pPr>
    </w:p>
    <w:p w:rsidR="00D276EB" w:rsidRDefault="0053178D" w:rsidP="0053178D">
      <w:pPr>
        <w:pStyle w:val="ListParagraph"/>
        <w:ind w:left="567"/>
        <w:jc w:val="both"/>
      </w:pPr>
      <w:r w:rsidRPr="0053178D">
        <w:t>Denominaremos drenaje transversal a aquél que nos permita restablecer el flujo transversal a la  vía  o  permeabilidad  de  la  misma,  impidiendo  la  formación  de  los  problemas  creados  por  el efecto barrera. Los elementos del drenaje transversal son de sección cerrada para permitir el paso sobre ellas de la vía, sin interrupciones, y han de dimensionarse para transportar con holgura el agua y los sedimentos, y con secciones que permitan su accesibilidad para el mantenimiento.</w:t>
      </w:r>
    </w:p>
    <w:p w:rsidR="0053178D" w:rsidRPr="0053178D" w:rsidRDefault="0053178D" w:rsidP="0053178D">
      <w:pPr>
        <w:pStyle w:val="ListParagraph"/>
        <w:ind w:left="567"/>
        <w:jc w:val="both"/>
      </w:pPr>
      <w:r w:rsidRPr="0053178D">
        <w:t xml:space="preserve"> </w:t>
      </w:r>
    </w:p>
    <w:p w:rsidR="0053178D" w:rsidRPr="0053178D" w:rsidRDefault="0053178D" w:rsidP="0053178D">
      <w:pPr>
        <w:pStyle w:val="ListParagraph"/>
        <w:ind w:left="567"/>
        <w:jc w:val="both"/>
      </w:pPr>
      <w:r w:rsidRPr="0053178D">
        <w:t xml:space="preserve">Para la evacuación del agua que pueda aportar la lluvia directamente sobre la plataforma de la  vía  o  a  través  de  los  desmontes,  dispondremos  de  un  conjunto  de  elementos  del  drenaje superficial,  denominado  drenaje longitudinal.  Se  trata  de  elementos  localizables  con  facilidad  o bien  por  tratarse  de  elementos  dispuestos  en  superficie  o  con  registros  a  poca  profundidad  y fácilmente accesibles. </w:t>
      </w:r>
    </w:p>
    <w:p w:rsidR="00D02A78" w:rsidRDefault="00D02A78" w:rsidP="0053178D">
      <w:pPr>
        <w:pStyle w:val="ListParagraph"/>
        <w:ind w:left="567"/>
        <w:jc w:val="both"/>
      </w:pPr>
    </w:p>
    <w:p w:rsidR="0053178D" w:rsidRDefault="0053178D" w:rsidP="0053178D">
      <w:pPr>
        <w:pStyle w:val="ListParagraph"/>
        <w:ind w:left="567"/>
        <w:jc w:val="both"/>
      </w:pPr>
      <w:r w:rsidRPr="0053178D">
        <w:t>Existe la posibilidad de que nos encontremos, previamente a la ejecución de las excavaciones o con posterioridad, surgencias  o  presencia  de  niveles  freáticos  colgados  o  permanentes  que puedan crear problemas a la plataforma de la nueva vía, o bien que se vean interceptadas por ella.</w:t>
      </w:r>
      <w:r w:rsidR="00D02A78">
        <w:t xml:space="preserve"> </w:t>
      </w:r>
      <w:r w:rsidRPr="0053178D">
        <w:t xml:space="preserve">Si se trata de este último caso, debemos de tratarlo de forma similar a un cauce existente que trataremos de captar y dar continuidad de la forma más adecuada posible. Pero además este tipo de  surgencias  suele  estar,  a  menudo,  repartida  y  hace  falta  emplear  una  red  de  captación  que formará parte del drenaje subterráneo. En el caso de que nos encontremos con una presencia de </w:t>
      </w:r>
      <w:r w:rsidR="00FC04E5">
        <w:t xml:space="preserve"> </w:t>
      </w:r>
      <w:r w:rsidRPr="0053178D">
        <w:t xml:space="preserve">agua que pueda afectar a la plataforma, actuaremos de forma similar, con una red de captación y una derivación de los caudales a un cauce receptor o a un medio dispuesto para tal fin. </w:t>
      </w:r>
    </w:p>
    <w:p w:rsidR="00FC04E5" w:rsidRPr="0053178D" w:rsidRDefault="00FC04E5" w:rsidP="0053178D">
      <w:pPr>
        <w:pStyle w:val="ListParagraph"/>
        <w:ind w:left="567"/>
        <w:jc w:val="both"/>
      </w:pPr>
    </w:p>
    <w:p w:rsidR="0053178D" w:rsidRPr="0053178D" w:rsidRDefault="0053178D" w:rsidP="00CC7127">
      <w:pPr>
        <w:pStyle w:val="ListParagraph"/>
        <w:ind w:left="567"/>
        <w:jc w:val="both"/>
      </w:pPr>
      <w:r w:rsidRPr="0053178D">
        <w:t>También  forman  parte  del  drenaje  subterráneo  los  conductos  y  redes  que  podemos  colocar bajo  el  firme  en  carreteras,  o  bajo  algunos  elementos  de  drenaje  longitudinal,  en  caso  de  que</w:t>
      </w:r>
      <w:r w:rsidR="00CC7127">
        <w:t xml:space="preserve"> consideremos que el caudal que se filtre sea suficiente para estropear la plataforma, o en caso de que esta sea muy susceptible a pequeños cambios de humedad.</w:t>
      </w:r>
    </w:p>
    <w:p w:rsidR="0053178D" w:rsidRDefault="0053178D" w:rsidP="00F77964">
      <w:pPr>
        <w:pStyle w:val="ListParagraph"/>
        <w:ind w:left="567"/>
        <w:jc w:val="both"/>
        <w:outlineLvl w:val="0"/>
        <w:rPr>
          <w:b/>
        </w:rPr>
      </w:pPr>
    </w:p>
    <w:p w:rsidR="00F77964" w:rsidRPr="00F77964" w:rsidRDefault="00CC7127" w:rsidP="0041734E">
      <w:pPr>
        <w:pStyle w:val="ListParagraph"/>
        <w:numPr>
          <w:ilvl w:val="1"/>
          <w:numId w:val="2"/>
        </w:numPr>
        <w:ind w:hanging="501"/>
        <w:jc w:val="both"/>
        <w:outlineLvl w:val="1"/>
        <w:rPr>
          <w:b/>
        </w:rPr>
      </w:pPr>
      <w:bookmarkStart w:id="8" w:name="_Toc373698313"/>
      <w:r>
        <w:rPr>
          <w:b/>
        </w:rPr>
        <w:lastRenderedPageBreak/>
        <w:t>Drenaje Transversal</w:t>
      </w:r>
      <w:r w:rsidR="00F77964" w:rsidRPr="00F77964">
        <w:rPr>
          <w:b/>
        </w:rPr>
        <w:t>:</w:t>
      </w:r>
      <w:bookmarkEnd w:id="8"/>
      <w:r w:rsidR="00F77964" w:rsidRPr="00F77964">
        <w:rPr>
          <w:b/>
        </w:rPr>
        <w:t xml:space="preserve"> </w:t>
      </w:r>
    </w:p>
    <w:p w:rsidR="00CC7127" w:rsidRDefault="00CC7127" w:rsidP="008E0728">
      <w:pPr>
        <w:pStyle w:val="ListParagraph"/>
        <w:ind w:left="1068"/>
        <w:jc w:val="both"/>
      </w:pPr>
    </w:p>
    <w:p w:rsidR="00F77964" w:rsidRDefault="00CC7127" w:rsidP="00CC7127">
      <w:pPr>
        <w:pStyle w:val="ListParagraph"/>
        <w:ind w:left="1068"/>
        <w:jc w:val="both"/>
      </w:pPr>
      <w:r>
        <w:t xml:space="preserve">Para  alterar  lo  mínimo  posible  el  estado  natural  de  los  cauces,  las  obras  de  drenaje transversal,  han  de  dimensionarse  para  poder  evacuar  los  caudales  de  grandes  avenidas  que delimitaremos más adelante a través de los períodos de retorno de diseño, manteniendo reducida la cota de inundación aguas arriba y limitando en lo posible la velocidad a su través para evitar el rápido deterioro de la obra. </w:t>
      </w:r>
    </w:p>
    <w:p w:rsidR="00CC7127" w:rsidRDefault="00CC7127" w:rsidP="00CC7127">
      <w:pPr>
        <w:pStyle w:val="ListParagraph"/>
        <w:ind w:left="1068"/>
        <w:jc w:val="both"/>
      </w:pPr>
    </w:p>
    <w:p w:rsidR="00CC7127" w:rsidRDefault="00CC7127" w:rsidP="00CC7127">
      <w:pPr>
        <w:pStyle w:val="ListParagraph"/>
        <w:ind w:left="1068"/>
        <w:jc w:val="both"/>
      </w:pPr>
      <w:r>
        <w:t>En  la  Norma  BAT</w:t>
      </w:r>
      <w:r w:rsidR="00472EB3">
        <w:rPr>
          <w:rStyle w:val="FootnoteReference"/>
        </w:rPr>
        <w:footnoteReference w:id="1"/>
      </w:r>
      <w:r w:rsidR="00472EB3">
        <w:t xml:space="preserve">  </w:t>
      </w:r>
      <w:r>
        <w:t>tenemos un referente  en  cuanto  a drenaje  de  obras  lineales,  se  indican  las características  exigibles  a  una  buena  obra  de  drenaje transversal que son:</w:t>
      </w:r>
    </w:p>
    <w:p w:rsidR="00CC7127" w:rsidRDefault="00CC7127" w:rsidP="00CC7127">
      <w:pPr>
        <w:pStyle w:val="ListParagraph"/>
        <w:ind w:left="1068"/>
        <w:jc w:val="both"/>
      </w:pPr>
      <w:r>
        <w:t xml:space="preserve"> </w:t>
      </w:r>
    </w:p>
    <w:p w:rsidR="00AE28B3" w:rsidRDefault="00CC7127" w:rsidP="0041734E">
      <w:pPr>
        <w:pStyle w:val="ListParagraph"/>
        <w:numPr>
          <w:ilvl w:val="0"/>
          <w:numId w:val="4"/>
        </w:numPr>
        <w:jc w:val="both"/>
      </w:pPr>
      <w:r>
        <w:t xml:space="preserve">Ser  capaz  de  evacuar  a  través  de  ella  el  caudal  de  diseño  y  cuantos  arrastres  y acarreos acudan a su entrada </w:t>
      </w:r>
      <w:r w:rsidR="00AE28B3">
        <w:t>.</w:t>
      </w:r>
    </w:p>
    <w:p w:rsidR="00AE28B3" w:rsidRDefault="00CC7127" w:rsidP="0041734E">
      <w:pPr>
        <w:pStyle w:val="ListParagraph"/>
        <w:numPr>
          <w:ilvl w:val="0"/>
          <w:numId w:val="4"/>
        </w:numPr>
        <w:jc w:val="both"/>
      </w:pPr>
      <w:r>
        <w:t xml:space="preserve">Que  futuras  obras  de  mejora  en  el  cauce  o  la  plataforma,  puedan  ejecutarse  sin grandes costos ni dificultades </w:t>
      </w:r>
    </w:p>
    <w:p w:rsidR="00350BAA" w:rsidRDefault="00CC7127" w:rsidP="0041734E">
      <w:pPr>
        <w:pStyle w:val="ListParagraph"/>
        <w:numPr>
          <w:ilvl w:val="0"/>
          <w:numId w:val="4"/>
        </w:numPr>
        <w:jc w:val="both"/>
      </w:pPr>
      <w:r>
        <w:t>Permitir  los  asentamientos  del  terraplén  si  que  la  estructura  sufra  merma  de  sus características mecánicas y/o hidráulicas</w:t>
      </w:r>
    </w:p>
    <w:p w:rsidR="00120718" w:rsidRDefault="00472EB3" w:rsidP="0041734E">
      <w:pPr>
        <w:pStyle w:val="ListParagraph"/>
        <w:numPr>
          <w:ilvl w:val="0"/>
          <w:numId w:val="4"/>
        </w:numPr>
        <w:jc w:val="both"/>
      </w:pPr>
      <w:r>
        <w:t xml:space="preserve">No  ser  capaz  de  causar  problemas  de  salubridad  pública  por  eventuales encharcamientos </w:t>
      </w:r>
    </w:p>
    <w:p w:rsidR="00120718" w:rsidRDefault="00472EB3" w:rsidP="0041734E">
      <w:pPr>
        <w:pStyle w:val="ListParagraph"/>
        <w:numPr>
          <w:ilvl w:val="0"/>
          <w:numId w:val="4"/>
        </w:numPr>
        <w:jc w:val="both"/>
      </w:pPr>
      <w:r>
        <w:t xml:space="preserve">Ser adecuada al caudal de diseño, tener una estructura duradera, ser económica y de fácil conservación </w:t>
      </w:r>
    </w:p>
    <w:p w:rsidR="00120718" w:rsidRDefault="00472EB3" w:rsidP="0041734E">
      <w:pPr>
        <w:pStyle w:val="ListParagraph"/>
        <w:numPr>
          <w:ilvl w:val="0"/>
          <w:numId w:val="4"/>
        </w:numPr>
        <w:jc w:val="both"/>
      </w:pPr>
      <w:r>
        <w:t xml:space="preserve">Que no se produzca en su entrada, acumulación de arrastres ni obturación de la obra, aunque  sea  necesario  para  ello,  el  uso  de  separadores  (de  arenas  o  de  gruesos), transiciones especiales, variaciones de pendiente, etc. </w:t>
      </w:r>
    </w:p>
    <w:p w:rsidR="00120718" w:rsidRDefault="00472EB3" w:rsidP="0041734E">
      <w:pPr>
        <w:pStyle w:val="ListParagraph"/>
        <w:numPr>
          <w:ilvl w:val="0"/>
          <w:numId w:val="4"/>
        </w:numPr>
        <w:jc w:val="both"/>
      </w:pPr>
      <w:r>
        <w:t xml:space="preserve">La salida de la obra, será capaz de entregar la corriente de forma que sea tolerables para el cauce natural, sin producir erosiones ni socavaciones </w:t>
      </w:r>
    </w:p>
    <w:p w:rsidR="00472EB3" w:rsidRPr="00F77964" w:rsidRDefault="00472EB3" w:rsidP="0041734E">
      <w:pPr>
        <w:pStyle w:val="ListParagraph"/>
        <w:numPr>
          <w:ilvl w:val="0"/>
          <w:numId w:val="4"/>
        </w:numPr>
        <w:jc w:val="both"/>
      </w:pPr>
      <w:r>
        <w:t>Si  han  de  emplearse  disipadores  de  energía,  estos  serán  sencillos,  de  fácil construcción y relativamente autolimpiables.</w:t>
      </w:r>
    </w:p>
    <w:p w:rsidR="00F77964" w:rsidRDefault="00F77964" w:rsidP="008E0728">
      <w:pPr>
        <w:pStyle w:val="ListParagraph"/>
        <w:ind w:left="567"/>
        <w:jc w:val="both"/>
      </w:pPr>
    </w:p>
    <w:p w:rsidR="00CE0CF6" w:rsidRDefault="00CE0CF6" w:rsidP="0041734E">
      <w:pPr>
        <w:pStyle w:val="ListParagraph"/>
        <w:numPr>
          <w:ilvl w:val="0"/>
          <w:numId w:val="5"/>
        </w:numPr>
        <w:jc w:val="both"/>
        <w:outlineLvl w:val="2"/>
        <w:rPr>
          <w:b/>
        </w:rPr>
      </w:pPr>
      <w:bookmarkStart w:id="9" w:name="_Toc373698314"/>
      <w:r w:rsidRPr="00CE0CF6">
        <w:rPr>
          <w:b/>
        </w:rPr>
        <w:t>Trazado en planta</w:t>
      </w:r>
      <w:bookmarkEnd w:id="9"/>
    </w:p>
    <w:p w:rsidR="00036B25" w:rsidRPr="00036B25" w:rsidRDefault="00036B25" w:rsidP="00036B25">
      <w:pPr>
        <w:pStyle w:val="ListParagraph"/>
        <w:ind w:left="1287"/>
        <w:jc w:val="both"/>
      </w:pPr>
      <w:r w:rsidRPr="00036B25">
        <w:t xml:space="preserve">En  la  gran  mayoría  de  los  casos,  el  cauce  sobre  el  que  pasa  la  plataforma  es aproximadamente rectilíneo, y la mejor disposición será seguir la disposición en planta del cauce natural, por donde el flujo tenderá a circular. </w:t>
      </w:r>
    </w:p>
    <w:p w:rsidR="00036B25" w:rsidRDefault="00036B25" w:rsidP="00036B25">
      <w:pPr>
        <w:pStyle w:val="ListParagraph"/>
        <w:ind w:left="1287"/>
        <w:jc w:val="both"/>
      </w:pPr>
    </w:p>
    <w:p w:rsidR="00036B25" w:rsidRDefault="00036B25" w:rsidP="00036B25">
      <w:pPr>
        <w:pStyle w:val="ListParagraph"/>
        <w:ind w:left="1287"/>
        <w:jc w:val="both"/>
      </w:pPr>
      <w:r w:rsidRPr="00036B25">
        <w:t>Deben de evitarse retranqueos del tipo de la figura, para poder reducir la longitud de la obra, forzando un paso ortogonal a la vía, ya que las consecuencias, generalmente son alteraciones no contempladas en el proyecto.</w:t>
      </w:r>
    </w:p>
    <w:p w:rsidR="00620F3A" w:rsidRDefault="00036B25" w:rsidP="00854339">
      <w:pPr>
        <w:jc w:val="right"/>
        <w:rPr>
          <w:b/>
        </w:rPr>
      </w:pPr>
      <w:r w:rsidRPr="00036B25">
        <w:rPr>
          <w:noProof/>
          <w:lang w:val="en-US" w:eastAsia="en-US"/>
        </w:rPr>
        <w:lastRenderedPageBreak/>
        <w:drawing>
          <wp:inline distT="0" distB="0" distL="0" distR="0" wp14:anchorId="4702A15F" wp14:editId="4AF58B7C">
            <wp:extent cx="4679644" cy="2363576"/>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4679644" cy="2363576"/>
                    </a:xfrm>
                    <a:prstGeom prst="rect">
                      <a:avLst/>
                    </a:prstGeom>
                  </pic:spPr>
                </pic:pic>
              </a:graphicData>
            </a:graphic>
          </wp:inline>
        </w:drawing>
      </w:r>
    </w:p>
    <w:p w:rsidR="00854339" w:rsidRDefault="00854339" w:rsidP="00854339">
      <w:pPr>
        <w:pStyle w:val="ListParagraph"/>
        <w:ind w:left="1287"/>
        <w:jc w:val="both"/>
      </w:pPr>
      <w:r w:rsidRPr="00854339">
        <w:t>En  el  caso  de  trazado  natural  en  curva,  siempre  es  preferible  acortar  las  alineaciones y procurar el paso bajo la vía lo antes posible.</w:t>
      </w:r>
    </w:p>
    <w:p w:rsidR="00CB61E2" w:rsidRDefault="00CB61E2" w:rsidP="00854339">
      <w:pPr>
        <w:pStyle w:val="ListParagraph"/>
        <w:ind w:left="1287"/>
        <w:jc w:val="both"/>
      </w:pPr>
    </w:p>
    <w:p w:rsidR="00854339" w:rsidRDefault="00854339" w:rsidP="00CB61E2">
      <w:pPr>
        <w:pStyle w:val="ListParagraph"/>
        <w:ind w:left="1287"/>
        <w:jc w:val="center"/>
      </w:pPr>
      <w:r>
        <w:rPr>
          <w:noProof/>
          <w:lang w:val="en-US" w:eastAsia="en-US"/>
        </w:rPr>
        <w:drawing>
          <wp:inline distT="0" distB="0" distL="0" distR="0" wp14:anchorId="49E63A83" wp14:editId="0E48750C">
            <wp:extent cx="4890977" cy="4467958"/>
            <wp:effectExtent l="0" t="0" r="508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4891042" cy="4468018"/>
                    </a:xfrm>
                    <a:prstGeom prst="rect">
                      <a:avLst/>
                    </a:prstGeom>
                  </pic:spPr>
                </pic:pic>
              </a:graphicData>
            </a:graphic>
          </wp:inline>
        </w:drawing>
      </w:r>
    </w:p>
    <w:p w:rsidR="00854339" w:rsidRDefault="00854339" w:rsidP="00854339">
      <w:pPr>
        <w:pStyle w:val="ListParagraph"/>
        <w:ind w:left="1287"/>
        <w:jc w:val="both"/>
      </w:pPr>
    </w:p>
    <w:p w:rsidR="00854339" w:rsidRDefault="00854339" w:rsidP="00854339">
      <w:pPr>
        <w:pStyle w:val="ListParagraph"/>
        <w:ind w:left="1287"/>
        <w:jc w:val="both"/>
      </w:pPr>
      <w:r>
        <w:t xml:space="preserve">Es  importante reseñar que si  se abandona el cauce principal para hacer  cualquiera  de las variaciones indicadas, es necesario drenar el subalveo que nos quede, es decir, la zona del antiguo cauce,  porque  aunque  desviemos  el  agua  </w:t>
      </w:r>
      <w:r>
        <w:lastRenderedPageBreak/>
        <w:t xml:space="preserve">superficial,  siguen  acometiendo al subalveo parte del freático que alimenta el río. </w:t>
      </w:r>
    </w:p>
    <w:p w:rsidR="00854339" w:rsidRDefault="00854339" w:rsidP="00854339">
      <w:pPr>
        <w:pStyle w:val="ListParagraph"/>
        <w:ind w:left="1287"/>
        <w:jc w:val="both"/>
      </w:pPr>
    </w:p>
    <w:p w:rsidR="00854339" w:rsidRDefault="00854339" w:rsidP="00854339">
      <w:pPr>
        <w:pStyle w:val="ListParagraph"/>
        <w:ind w:left="1287"/>
        <w:jc w:val="both"/>
      </w:pPr>
      <w:r>
        <w:t>Este drenaje del subalveo se realizará bajo el terraplén de la vía mediante un tubo de drenaje perforado rodeado de grava o, al menos mediante una zanja rellena de grava, en caso de que la impermeabilización del cauce sea efectiva.</w:t>
      </w:r>
    </w:p>
    <w:p w:rsidR="00854339" w:rsidRDefault="00854339" w:rsidP="00854339">
      <w:pPr>
        <w:pStyle w:val="ListParagraph"/>
        <w:ind w:left="1287"/>
        <w:jc w:val="both"/>
      </w:pPr>
    </w:p>
    <w:p w:rsidR="00CE0CF6" w:rsidRDefault="00854339" w:rsidP="0041734E">
      <w:pPr>
        <w:pStyle w:val="ListParagraph"/>
        <w:numPr>
          <w:ilvl w:val="0"/>
          <w:numId w:val="5"/>
        </w:numPr>
        <w:jc w:val="both"/>
        <w:outlineLvl w:val="2"/>
        <w:rPr>
          <w:b/>
        </w:rPr>
      </w:pPr>
      <w:bookmarkStart w:id="10" w:name="_Toc373698315"/>
      <w:r w:rsidRPr="00854339">
        <w:rPr>
          <w:b/>
        </w:rPr>
        <w:t>Trazado en alzado</w:t>
      </w:r>
      <w:bookmarkEnd w:id="10"/>
      <w:r w:rsidR="00CE0CF6" w:rsidRPr="00F77964">
        <w:rPr>
          <w:b/>
        </w:rPr>
        <w:t xml:space="preserve"> </w:t>
      </w:r>
    </w:p>
    <w:p w:rsidR="00854339" w:rsidRDefault="00854339" w:rsidP="00854339">
      <w:pPr>
        <w:pStyle w:val="ListParagraph"/>
        <w:ind w:left="1287"/>
        <w:jc w:val="both"/>
        <w:outlineLvl w:val="2"/>
        <w:rPr>
          <w:b/>
        </w:rPr>
      </w:pPr>
    </w:p>
    <w:p w:rsidR="00854339" w:rsidRDefault="00854339" w:rsidP="00854339">
      <w:pPr>
        <w:pStyle w:val="ListParagraph"/>
        <w:ind w:left="1287"/>
        <w:jc w:val="both"/>
      </w:pPr>
      <w:r w:rsidRPr="00854339">
        <w:t>La tendencia del perfil longitudinal del fondo de nuestra  obra ha de ser sensiblemente igual al del cauce natural que sustituye, con una excepción: nunca se proyectará un cambio de pendiente a menor en el sentido descendente del agua, para tratar de impedir una sedimentación indeseada en el interior de la obra, pudiendo causar una obstrucción y un grave problema para la obra.</w:t>
      </w:r>
    </w:p>
    <w:p w:rsidR="00854339" w:rsidRDefault="00854339" w:rsidP="00854339">
      <w:pPr>
        <w:pStyle w:val="ListParagraph"/>
        <w:ind w:left="1287"/>
        <w:jc w:val="both"/>
      </w:pPr>
    </w:p>
    <w:p w:rsidR="00854339" w:rsidRDefault="00854339" w:rsidP="00854339">
      <w:pPr>
        <w:pStyle w:val="ListParagraph"/>
        <w:ind w:left="1287"/>
        <w:jc w:val="both"/>
      </w:pPr>
      <w:r>
        <w:t>La sección tipo ideal es la que se muestra en la siguiente figura.</w:t>
      </w:r>
    </w:p>
    <w:p w:rsidR="00854339" w:rsidRDefault="00854339" w:rsidP="00854339">
      <w:pPr>
        <w:pStyle w:val="ListParagraph"/>
        <w:ind w:left="1287"/>
        <w:jc w:val="both"/>
      </w:pPr>
    </w:p>
    <w:p w:rsidR="00854339" w:rsidRDefault="00854339" w:rsidP="00854339">
      <w:pPr>
        <w:pStyle w:val="ListParagraph"/>
        <w:ind w:left="1287"/>
        <w:jc w:val="both"/>
      </w:pPr>
      <w:r>
        <w:rPr>
          <w:noProof/>
          <w:lang w:val="en-US" w:eastAsia="en-US"/>
        </w:rPr>
        <w:drawing>
          <wp:inline distT="0" distB="0" distL="0" distR="0" wp14:anchorId="66E6633A" wp14:editId="65FEEC3E">
            <wp:extent cx="4965405" cy="183278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4967087" cy="1833401"/>
                    </a:xfrm>
                    <a:prstGeom prst="rect">
                      <a:avLst/>
                    </a:prstGeom>
                  </pic:spPr>
                </pic:pic>
              </a:graphicData>
            </a:graphic>
          </wp:inline>
        </w:drawing>
      </w:r>
    </w:p>
    <w:p w:rsidR="00854339" w:rsidRDefault="00854339" w:rsidP="00854339">
      <w:pPr>
        <w:pStyle w:val="ListParagraph"/>
        <w:ind w:left="1287"/>
        <w:jc w:val="both"/>
      </w:pPr>
      <w:r>
        <w:t>Nunca se proyectará una obra con su rasante inferior por debajo del terreno natural en todo su trazado. La sedimentación reduce la capacidad hidráulica de la obra.</w:t>
      </w:r>
    </w:p>
    <w:p w:rsidR="00854339" w:rsidRDefault="00854339" w:rsidP="00854339">
      <w:pPr>
        <w:pStyle w:val="ListParagraph"/>
        <w:ind w:left="0"/>
        <w:jc w:val="right"/>
      </w:pPr>
    </w:p>
    <w:p w:rsidR="00854339" w:rsidRDefault="00854339" w:rsidP="00854339">
      <w:pPr>
        <w:pStyle w:val="ListParagraph"/>
        <w:ind w:left="708"/>
        <w:jc w:val="center"/>
      </w:pPr>
      <w:r>
        <w:rPr>
          <w:noProof/>
          <w:lang w:val="en-US" w:eastAsia="en-US"/>
        </w:rPr>
        <w:drawing>
          <wp:inline distT="0" distB="0" distL="0" distR="0" wp14:anchorId="3246F601" wp14:editId="416841FD">
            <wp:extent cx="5560828" cy="1519766"/>
            <wp:effectExtent l="0" t="0" r="190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559712" cy="1519461"/>
                    </a:xfrm>
                    <a:prstGeom prst="rect">
                      <a:avLst/>
                    </a:prstGeom>
                  </pic:spPr>
                </pic:pic>
              </a:graphicData>
            </a:graphic>
          </wp:inline>
        </w:drawing>
      </w:r>
    </w:p>
    <w:p w:rsidR="00854339" w:rsidRDefault="00854339" w:rsidP="00854339">
      <w:pPr>
        <w:pStyle w:val="ListParagraph"/>
        <w:ind w:left="0"/>
        <w:jc w:val="right"/>
      </w:pPr>
    </w:p>
    <w:p w:rsidR="00E50883" w:rsidRDefault="00E50883" w:rsidP="00854339">
      <w:pPr>
        <w:ind w:left="708"/>
        <w:rPr>
          <w:b/>
        </w:rPr>
      </w:pPr>
      <w:r>
        <w:rPr>
          <w:b/>
        </w:rPr>
        <w:br w:type="page"/>
      </w:r>
      <w:r w:rsidR="00854339">
        <w:rPr>
          <w:noProof/>
          <w:lang w:val="en-US" w:eastAsia="en-US"/>
        </w:rPr>
        <w:lastRenderedPageBreak/>
        <w:drawing>
          <wp:inline distT="0" distB="0" distL="0" distR="0" wp14:anchorId="60472C80" wp14:editId="321303B2">
            <wp:extent cx="5645431" cy="150982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5664735" cy="1514987"/>
                    </a:xfrm>
                    <a:prstGeom prst="rect">
                      <a:avLst/>
                    </a:prstGeom>
                  </pic:spPr>
                </pic:pic>
              </a:graphicData>
            </a:graphic>
          </wp:inline>
        </w:drawing>
      </w:r>
    </w:p>
    <w:p w:rsidR="00854339" w:rsidRDefault="00854339" w:rsidP="00854339">
      <w:pPr>
        <w:rPr>
          <w:b/>
        </w:rPr>
      </w:pPr>
    </w:p>
    <w:p w:rsidR="00854339" w:rsidRPr="00341E31" w:rsidRDefault="00854339" w:rsidP="00341E31">
      <w:pPr>
        <w:pStyle w:val="ListParagraph"/>
        <w:ind w:left="1287"/>
        <w:jc w:val="both"/>
      </w:pPr>
      <w:r w:rsidRPr="00341E31">
        <w:t xml:space="preserve">Las soluciones señaladas como b), c) y d) son a veces inevitables si es muy determinante el parámetro de </w:t>
      </w:r>
      <w:r w:rsidR="00341E31">
        <w:t>la</w:t>
      </w:r>
      <w:r w:rsidRPr="00341E31">
        <w:t xml:space="preserve"> velocidad en el diseño de la obra de drenaje transversal. </w:t>
      </w:r>
    </w:p>
    <w:p w:rsidR="00341E31" w:rsidRDefault="00341E31" w:rsidP="00341E31">
      <w:pPr>
        <w:pStyle w:val="ListParagraph"/>
        <w:ind w:left="1287"/>
        <w:jc w:val="both"/>
      </w:pPr>
    </w:p>
    <w:p w:rsidR="00341E31" w:rsidRDefault="00854339" w:rsidP="00341E31">
      <w:pPr>
        <w:pStyle w:val="ListParagraph"/>
        <w:ind w:left="1287"/>
        <w:jc w:val="both"/>
      </w:pPr>
      <w:r w:rsidRPr="00341E31">
        <w:t>Este  tipo de soluciones  con  entradas  hundidas  provoca  frecuentes  depósitos  en  la  entrada, sobre todo después de la tormenta, requiriendo un mantenimiento continuo.</w:t>
      </w:r>
    </w:p>
    <w:p w:rsidR="00854339" w:rsidRPr="00341E31" w:rsidRDefault="00854339" w:rsidP="00341E31">
      <w:pPr>
        <w:pStyle w:val="ListParagraph"/>
        <w:ind w:left="1287"/>
        <w:jc w:val="both"/>
      </w:pPr>
      <w:r w:rsidRPr="00341E31">
        <w:t xml:space="preserve"> </w:t>
      </w:r>
    </w:p>
    <w:p w:rsidR="00E50883" w:rsidRDefault="00854339" w:rsidP="00341E31">
      <w:pPr>
        <w:pStyle w:val="ListParagraph"/>
        <w:ind w:left="1287"/>
        <w:jc w:val="both"/>
      </w:pPr>
      <w:r w:rsidRPr="00341E31">
        <w:t>Por otra parte las salidas con vertido sobre el terraplén conllevan obras de disipación y control generalmente  importantes  y  que  producen  importantes  variaciones  en  el  régimen  de funcionamiento hidráulico general.</w:t>
      </w:r>
    </w:p>
    <w:p w:rsidR="00033DF7" w:rsidRDefault="00033DF7" w:rsidP="00341E31">
      <w:pPr>
        <w:pStyle w:val="ListParagraph"/>
        <w:ind w:left="1287"/>
        <w:jc w:val="both"/>
      </w:pPr>
    </w:p>
    <w:p w:rsidR="00033DF7" w:rsidRPr="00033DF7" w:rsidRDefault="00033DF7" w:rsidP="0041734E">
      <w:pPr>
        <w:pStyle w:val="ListParagraph"/>
        <w:numPr>
          <w:ilvl w:val="0"/>
          <w:numId w:val="5"/>
        </w:numPr>
        <w:jc w:val="both"/>
        <w:outlineLvl w:val="2"/>
        <w:rPr>
          <w:b/>
        </w:rPr>
      </w:pPr>
      <w:bookmarkStart w:id="11" w:name="_Toc373698316"/>
      <w:r w:rsidRPr="00033DF7">
        <w:rPr>
          <w:b/>
        </w:rPr>
        <w:t>Materiales empleados</w:t>
      </w:r>
      <w:bookmarkEnd w:id="11"/>
      <w:r w:rsidRPr="00033DF7">
        <w:rPr>
          <w:b/>
        </w:rPr>
        <w:t xml:space="preserve"> </w:t>
      </w:r>
    </w:p>
    <w:p w:rsidR="00033DF7" w:rsidRDefault="00033DF7" w:rsidP="00033DF7">
      <w:pPr>
        <w:pStyle w:val="ListParagraph"/>
        <w:ind w:left="1287"/>
        <w:jc w:val="both"/>
      </w:pPr>
    </w:p>
    <w:p w:rsidR="00033DF7" w:rsidRDefault="00033DF7" w:rsidP="00033DF7">
      <w:pPr>
        <w:pStyle w:val="ListParagraph"/>
        <w:ind w:left="1287"/>
        <w:jc w:val="both"/>
      </w:pPr>
      <w:r>
        <w:t xml:space="preserve">Comúnmente  las  obras  de  drenaje  transversal  (ODT)  se  construyen  mediante  secciones cerradas de hormigón armado o bien pórticos de hormigón armado. </w:t>
      </w:r>
    </w:p>
    <w:p w:rsidR="00033DF7" w:rsidRDefault="00033DF7" w:rsidP="00033DF7">
      <w:pPr>
        <w:pStyle w:val="ListParagraph"/>
        <w:ind w:left="1287"/>
        <w:jc w:val="both"/>
      </w:pPr>
    </w:p>
    <w:p w:rsidR="00033DF7" w:rsidRDefault="00033DF7" w:rsidP="00033DF7">
      <w:pPr>
        <w:pStyle w:val="ListParagraph"/>
        <w:ind w:left="1287"/>
        <w:jc w:val="both"/>
      </w:pPr>
      <w:r>
        <w:t>No hace mucho tiempo, un material muy empleado en la construcción de este tipo de obras ha sido el acero corrugado galvanizado, pero muchas administraciones lo tienen proscrito.</w:t>
      </w:r>
    </w:p>
    <w:p w:rsidR="00033DF7" w:rsidRDefault="00033DF7" w:rsidP="00033DF7">
      <w:pPr>
        <w:pStyle w:val="ListParagraph"/>
        <w:ind w:left="1287"/>
        <w:jc w:val="both"/>
      </w:pPr>
    </w:p>
    <w:p w:rsidR="00033DF7" w:rsidRDefault="00033DF7" w:rsidP="00033DF7">
      <w:pPr>
        <w:pStyle w:val="ListParagraph"/>
        <w:ind w:left="1287"/>
        <w:jc w:val="both"/>
      </w:pPr>
      <w:r>
        <w:t xml:space="preserve">El límite de las obras de drenaje transversal lo constituyen los puentes con todas sus variantes estructurales. </w:t>
      </w:r>
    </w:p>
    <w:p w:rsidR="006D501A" w:rsidRDefault="006D501A" w:rsidP="00033DF7">
      <w:pPr>
        <w:pStyle w:val="ListParagraph"/>
        <w:ind w:left="1287"/>
        <w:jc w:val="both"/>
      </w:pPr>
    </w:p>
    <w:p w:rsidR="00033DF7" w:rsidRDefault="00033DF7" w:rsidP="00033DF7">
      <w:pPr>
        <w:pStyle w:val="ListParagraph"/>
        <w:ind w:left="1287"/>
        <w:jc w:val="both"/>
      </w:pPr>
      <w:r>
        <w:t>En algunos países se siguen desarrollando obras de paso de mampostería como los antiguos pontones y alcantarillas que se han usado habitualmente en las obras lineales.</w:t>
      </w:r>
    </w:p>
    <w:p w:rsidR="006D501A" w:rsidRDefault="006D501A" w:rsidP="00033DF7">
      <w:pPr>
        <w:pStyle w:val="ListParagraph"/>
        <w:ind w:left="1287"/>
        <w:jc w:val="both"/>
      </w:pPr>
    </w:p>
    <w:p w:rsidR="006D501A" w:rsidRDefault="006D501A" w:rsidP="006D501A">
      <w:pPr>
        <w:pStyle w:val="ListParagraph"/>
        <w:ind w:left="1287"/>
        <w:jc w:val="both"/>
      </w:pPr>
      <w:r>
        <w:t>Forman parte de las ODT y son influyentes también en aspectos hidráulicos y tensionales de los flujos creados en las ODT.</w:t>
      </w:r>
    </w:p>
    <w:p w:rsidR="006D501A" w:rsidRDefault="006D501A" w:rsidP="006D501A">
      <w:pPr>
        <w:pStyle w:val="ListParagraph"/>
        <w:ind w:left="1287"/>
        <w:jc w:val="both"/>
      </w:pPr>
    </w:p>
    <w:p w:rsidR="006D501A" w:rsidRDefault="006D501A" w:rsidP="006D501A">
      <w:pPr>
        <w:pStyle w:val="ListParagraph"/>
        <w:ind w:left="0"/>
        <w:jc w:val="both"/>
      </w:pPr>
    </w:p>
    <w:p w:rsidR="006D501A" w:rsidRDefault="006D501A" w:rsidP="006D501A">
      <w:pPr>
        <w:pStyle w:val="ListParagraph"/>
        <w:ind w:left="0"/>
        <w:jc w:val="both"/>
      </w:pPr>
    </w:p>
    <w:p w:rsidR="006D501A" w:rsidRDefault="006D501A" w:rsidP="006D501A">
      <w:pPr>
        <w:pStyle w:val="ListParagraph"/>
        <w:ind w:left="1287"/>
        <w:jc w:val="both"/>
      </w:pPr>
      <w:r>
        <w:t>En la imagen siguiente se muestran algunas boquillas y protecciones mínimas en ODT.</w:t>
      </w:r>
    </w:p>
    <w:p w:rsidR="006D501A" w:rsidRDefault="006D501A" w:rsidP="006D501A">
      <w:pPr>
        <w:pStyle w:val="ListParagraph"/>
        <w:ind w:left="0"/>
        <w:jc w:val="both"/>
      </w:pPr>
    </w:p>
    <w:p w:rsidR="006D501A" w:rsidRDefault="006D501A" w:rsidP="006D501A">
      <w:pPr>
        <w:pStyle w:val="ListParagraph"/>
        <w:ind w:left="0"/>
        <w:jc w:val="both"/>
      </w:pPr>
      <w:r>
        <w:rPr>
          <w:noProof/>
          <w:lang w:val="en-US" w:eastAsia="en-US"/>
        </w:rPr>
        <w:drawing>
          <wp:inline distT="0" distB="0" distL="0" distR="0" wp14:anchorId="7815B834" wp14:editId="202472CC">
            <wp:extent cx="5918861" cy="4085112"/>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5935567" cy="4096642"/>
                    </a:xfrm>
                    <a:prstGeom prst="rect">
                      <a:avLst/>
                    </a:prstGeom>
                  </pic:spPr>
                </pic:pic>
              </a:graphicData>
            </a:graphic>
          </wp:inline>
        </w:drawing>
      </w:r>
    </w:p>
    <w:p w:rsidR="006D501A" w:rsidRDefault="006D501A" w:rsidP="006D501A">
      <w:pPr>
        <w:pStyle w:val="ListParagraph"/>
        <w:ind w:left="0"/>
        <w:jc w:val="both"/>
      </w:pPr>
    </w:p>
    <w:p w:rsidR="006D501A" w:rsidRPr="00341E31" w:rsidRDefault="006D501A" w:rsidP="006D501A">
      <w:pPr>
        <w:pStyle w:val="ListParagraph"/>
        <w:ind w:left="0"/>
        <w:jc w:val="both"/>
      </w:pPr>
    </w:p>
    <w:p w:rsidR="006D501A" w:rsidRPr="006D501A" w:rsidRDefault="006D501A" w:rsidP="0041734E">
      <w:pPr>
        <w:pStyle w:val="ListParagraph"/>
        <w:numPr>
          <w:ilvl w:val="0"/>
          <w:numId w:val="5"/>
        </w:numPr>
        <w:jc w:val="both"/>
        <w:outlineLvl w:val="2"/>
        <w:rPr>
          <w:b/>
        </w:rPr>
      </w:pPr>
      <w:bookmarkStart w:id="12" w:name="_Toc373698317"/>
      <w:r w:rsidRPr="006D501A">
        <w:rPr>
          <w:b/>
        </w:rPr>
        <w:t>Pasos de Fauna</w:t>
      </w:r>
      <w:bookmarkEnd w:id="12"/>
      <w:r w:rsidRPr="006D501A">
        <w:rPr>
          <w:b/>
        </w:rPr>
        <w:t xml:space="preserve"> </w:t>
      </w:r>
    </w:p>
    <w:p w:rsidR="008C16E5" w:rsidRDefault="008C16E5" w:rsidP="00D24E8D">
      <w:pPr>
        <w:pStyle w:val="ListParagraph"/>
        <w:ind w:left="1287"/>
        <w:jc w:val="both"/>
      </w:pPr>
    </w:p>
    <w:p w:rsidR="006D501A" w:rsidRPr="00D24E8D" w:rsidRDefault="006D501A" w:rsidP="00D24E8D">
      <w:pPr>
        <w:pStyle w:val="ListParagraph"/>
        <w:ind w:left="1287"/>
        <w:jc w:val="both"/>
      </w:pPr>
      <w:r w:rsidRPr="00D24E8D">
        <w:t xml:space="preserve">Una variante de pasos transversales inferiores, bajo las obras lineales, lo constituyen los pasos de fauna. </w:t>
      </w:r>
    </w:p>
    <w:p w:rsidR="00D24E8D" w:rsidRDefault="00D24E8D" w:rsidP="00D24E8D">
      <w:pPr>
        <w:pStyle w:val="ListParagraph"/>
        <w:ind w:left="1287"/>
        <w:jc w:val="both"/>
      </w:pPr>
    </w:p>
    <w:p w:rsidR="00D24E8D" w:rsidRDefault="006D501A" w:rsidP="00D24E8D">
      <w:pPr>
        <w:pStyle w:val="ListParagraph"/>
        <w:ind w:left="1287"/>
        <w:jc w:val="both"/>
      </w:pPr>
      <w:r w:rsidRPr="00D24E8D">
        <w:t>Su  disposición  las  hace  de  alguna  manera  semejantes  a  las  ODT,  sin  embargo  pueden colocarse a cota superior ya que no necesitan evacuar caudales de avenida, además, al ser más someros  son  más  cortos  y,  por  tanto  reciben  más  luz  del  lado  contrar</w:t>
      </w:r>
      <w:r w:rsidR="00D24E8D">
        <w:t>io  lo  que  ayuda  a  que  se g</w:t>
      </w:r>
      <w:r w:rsidRPr="00D24E8D">
        <w:t>enere confianza en el paso de los animales.</w:t>
      </w:r>
    </w:p>
    <w:p w:rsidR="00A00135" w:rsidRDefault="00A00135" w:rsidP="00D24E8D">
      <w:pPr>
        <w:pStyle w:val="ListParagraph"/>
        <w:ind w:left="1287"/>
        <w:jc w:val="both"/>
      </w:pPr>
    </w:p>
    <w:p w:rsidR="008C16E5" w:rsidRDefault="00D24E8D" w:rsidP="00D24E8D">
      <w:pPr>
        <w:pStyle w:val="ListParagraph"/>
        <w:ind w:left="1287"/>
        <w:jc w:val="both"/>
      </w:pPr>
      <w:r>
        <w:t>El aprovechamiento de ODT para paso de fauna puede ser adecuado pero generalmente este tipo de elementos suelen tener unas dimensiones muy importantes, generalmente superiores a las</w:t>
      </w:r>
      <w:r w:rsidR="00A00135">
        <w:t xml:space="preserve"> </w:t>
      </w:r>
      <w:r>
        <w:t>ODT  y  suele  ser  más  económico  plantearlas  a  mayor  cota,  siendo  más  cortas  aunque  sea</w:t>
      </w:r>
      <w:r w:rsidR="00A00135">
        <w:t xml:space="preserve"> </w:t>
      </w:r>
      <w:r>
        <w:t xml:space="preserve">necesario realizar también la ODT correspondiente. </w:t>
      </w:r>
    </w:p>
    <w:p w:rsidR="008C16E5" w:rsidRDefault="008C16E5" w:rsidP="00D24E8D">
      <w:pPr>
        <w:pStyle w:val="ListParagraph"/>
        <w:ind w:left="1287"/>
        <w:jc w:val="both"/>
      </w:pPr>
    </w:p>
    <w:p w:rsidR="008C16E5" w:rsidRPr="008C16E5" w:rsidRDefault="008C16E5" w:rsidP="0041734E">
      <w:pPr>
        <w:pStyle w:val="ListParagraph"/>
        <w:numPr>
          <w:ilvl w:val="0"/>
          <w:numId w:val="5"/>
        </w:numPr>
        <w:jc w:val="both"/>
        <w:outlineLvl w:val="2"/>
        <w:rPr>
          <w:b/>
        </w:rPr>
      </w:pPr>
      <w:bookmarkStart w:id="13" w:name="_Toc373698318"/>
      <w:r w:rsidRPr="008C16E5">
        <w:rPr>
          <w:b/>
        </w:rPr>
        <w:lastRenderedPageBreak/>
        <w:t>Vados</w:t>
      </w:r>
      <w:bookmarkEnd w:id="13"/>
      <w:r w:rsidRPr="008C16E5">
        <w:rPr>
          <w:b/>
        </w:rPr>
        <w:t xml:space="preserve"> </w:t>
      </w:r>
    </w:p>
    <w:p w:rsidR="008C16E5" w:rsidRDefault="008C16E5" w:rsidP="008C16E5">
      <w:pPr>
        <w:pStyle w:val="ListParagraph"/>
        <w:ind w:left="1287"/>
        <w:jc w:val="both"/>
      </w:pPr>
    </w:p>
    <w:p w:rsidR="008C16E5" w:rsidRDefault="008C16E5" w:rsidP="008C16E5">
      <w:pPr>
        <w:pStyle w:val="ListParagraph"/>
        <w:ind w:left="1287"/>
        <w:jc w:val="both"/>
      </w:pPr>
      <w:r>
        <w:t xml:space="preserve">Los  vados  o  badenes  suponen  pasos  donde  la  vía  es  de  menor  entidad  y  el  cauce  es  muy intermitente, de forma que la carretera se deprime para permitir el paso del agua en caso de que se produzca una fuerte tormenta. </w:t>
      </w:r>
    </w:p>
    <w:p w:rsidR="008C16E5" w:rsidRDefault="008C16E5" w:rsidP="008C16E5">
      <w:pPr>
        <w:pStyle w:val="ListParagraph"/>
        <w:ind w:left="1287"/>
        <w:jc w:val="both"/>
      </w:pPr>
    </w:p>
    <w:p w:rsidR="00001369" w:rsidRDefault="008C16E5" w:rsidP="008C16E5">
      <w:pPr>
        <w:pStyle w:val="ListParagraph"/>
        <w:ind w:left="1287"/>
        <w:jc w:val="both"/>
      </w:pPr>
      <w:r>
        <w:t xml:space="preserve">Suelen disponer de una batería de tuberías que permite en paso de un pequeño flujo bajo la calzada, debido a pequeñas lluvias. </w:t>
      </w:r>
    </w:p>
    <w:p w:rsidR="00001369" w:rsidRDefault="00001369" w:rsidP="008C16E5">
      <w:pPr>
        <w:pStyle w:val="ListParagraph"/>
        <w:ind w:left="1287"/>
        <w:jc w:val="both"/>
      </w:pPr>
    </w:p>
    <w:p w:rsidR="00001369" w:rsidRDefault="00001369" w:rsidP="00001369">
      <w:pPr>
        <w:pStyle w:val="ListParagraph"/>
        <w:ind w:left="708"/>
        <w:jc w:val="both"/>
      </w:pPr>
    </w:p>
    <w:p w:rsidR="00001369" w:rsidRDefault="00001369" w:rsidP="00001369">
      <w:pPr>
        <w:pStyle w:val="ListParagraph"/>
        <w:ind w:left="708"/>
        <w:jc w:val="both"/>
      </w:pPr>
      <w:r w:rsidRPr="00001369">
        <w:rPr>
          <w:noProof/>
          <w:lang w:val="en-US" w:eastAsia="en-US"/>
        </w:rPr>
        <w:drawing>
          <wp:inline distT="0" distB="0" distL="0" distR="0" wp14:anchorId="0CCCAD8F" wp14:editId="232AF81B">
            <wp:extent cx="5687764" cy="2422566"/>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biLevel thresh="75000"/>
                      <a:extLst>
                        <a:ext uri="{BEBA8EAE-BF5A-486C-A8C5-ECC9F3942E4B}">
                          <a14:imgProps xmlns:a14="http://schemas.microsoft.com/office/drawing/2010/main">
                            <a14:imgLayer r:embed="rId22">
                              <a14:imgEffect>
                                <a14:brightnessContrast bright="-20000" contrast="20000"/>
                              </a14:imgEffect>
                            </a14:imgLayer>
                          </a14:imgProps>
                        </a:ext>
                      </a:extLst>
                    </a:blip>
                    <a:stretch>
                      <a:fillRect/>
                    </a:stretch>
                  </pic:blipFill>
                  <pic:spPr>
                    <a:xfrm>
                      <a:off x="0" y="0"/>
                      <a:ext cx="5688125" cy="2422720"/>
                    </a:xfrm>
                    <a:prstGeom prst="rect">
                      <a:avLst/>
                    </a:prstGeom>
                  </pic:spPr>
                </pic:pic>
              </a:graphicData>
            </a:graphic>
          </wp:inline>
        </w:drawing>
      </w:r>
    </w:p>
    <w:p w:rsidR="00001369" w:rsidRDefault="00001369" w:rsidP="00001369">
      <w:pPr>
        <w:pStyle w:val="ListParagraph"/>
        <w:ind w:left="708"/>
        <w:jc w:val="both"/>
      </w:pPr>
    </w:p>
    <w:p w:rsidR="00001369" w:rsidRDefault="00001369" w:rsidP="00001369">
      <w:pPr>
        <w:pStyle w:val="ListParagraph"/>
        <w:ind w:left="708"/>
        <w:jc w:val="both"/>
      </w:pPr>
    </w:p>
    <w:p w:rsidR="00001369" w:rsidRDefault="00001369" w:rsidP="00001369">
      <w:pPr>
        <w:pStyle w:val="ListParagraph"/>
        <w:ind w:left="708"/>
        <w:jc w:val="both"/>
      </w:pPr>
    </w:p>
    <w:p w:rsidR="00001369" w:rsidRDefault="00001369" w:rsidP="0041734E">
      <w:pPr>
        <w:pStyle w:val="ListParagraph"/>
        <w:numPr>
          <w:ilvl w:val="1"/>
          <w:numId w:val="2"/>
        </w:numPr>
        <w:ind w:hanging="501"/>
        <w:jc w:val="both"/>
        <w:outlineLvl w:val="1"/>
        <w:rPr>
          <w:b/>
        </w:rPr>
      </w:pPr>
      <w:bookmarkStart w:id="14" w:name="_Toc373698319"/>
      <w:r>
        <w:rPr>
          <w:b/>
        </w:rPr>
        <w:t>Drenaje Longitudinal</w:t>
      </w:r>
      <w:bookmarkEnd w:id="14"/>
    </w:p>
    <w:p w:rsidR="00001369" w:rsidRDefault="00001369" w:rsidP="00001369">
      <w:pPr>
        <w:pStyle w:val="ListParagraph"/>
        <w:ind w:left="1068"/>
        <w:jc w:val="both"/>
        <w:outlineLvl w:val="1"/>
        <w:rPr>
          <w:b/>
        </w:rPr>
      </w:pPr>
    </w:p>
    <w:p w:rsidR="00001369" w:rsidRDefault="00001369" w:rsidP="00001369">
      <w:pPr>
        <w:pStyle w:val="ListParagraph"/>
        <w:ind w:left="1068"/>
        <w:jc w:val="both"/>
      </w:pPr>
      <w:r w:rsidRPr="00001369">
        <w:t xml:space="preserve">El drenaje longitudinal tiene por objeto evacuar la escorrentía superficial de la plataforma y de los  terrenos  que  vierten  hacia  ella,  conduciéndola  hasta  el  cauce  natural  u  obra  de  desagüe transversal más próxima. </w:t>
      </w:r>
    </w:p>
    <w:p w:rsidR="00C8762E" w:rsidRDefault="00C8762E" w:rsidP="00001369">
      <w:pPr>
        <w:pStyle w:val="ListParagraph"/>
        <w:ind w:left="1068"/>
        <w:jc w:val="both"/>
      </w:pPr>
    </w:p>
    <w:p w:rsidR="00C8762E" w:rsidRDefault="00C8762E" w:rsidP="00C8762E">
      <w:pPr>
        <w:pStyle w:val="ListParagraph"/>
        <w:ind w:left="1068"/>
        <w:jc w:val="both"/>
      </w:pPr>
      <w:r>
        <w:t xml:space="preserve">Según  su  disposición  y  funcionalidad  tendremos  los  siguientes  elementos  de  drenaje longitudinal: </w:t>
      </w:r>
    </w:p>
    <w:p w:rsidR="00C8762E" w:rsidRDefault="00C8762E" w:rsidP="00C8762E">
      <w:pPr>
        <w:pStyle w:val="ListParagraph"/>
        <w:ind w:left="1068"/>
        <w:jc w:val="both"/>
      </w:pPr>
      <w:r>
        <w:t xml:space="preserve"> </w:t>
      </w:r>
    </w:p>
    <w:p w:rsidR="00C8762E" w:rsidRDefault="00C8762E" w:rsidP="0041734E">
      <w:pPr>
        <w:pStyle w:val="ListParagraph"/>
        <w:numPr>
          <w:ilvl w:val="0"/>
          <w:numId w:val="6"/>
        </w:numPr>
        <w:jc w:val="both"/>
      </w:pPr>
      <w:r>
        <w:t xml:space="preserve">En plataforma:   </w:t>
      </w:r>
    </w:p>
    <w:p w:rsidR="00C8762E" w:rsidRDefault="00C8762E" w:rsidP="0041734E">
      <w:pPr>
        <w:pStyle w:val="ListParagraph"/>
        <w:numPr>
          <w:ilvl w:val="1"/>
          <w:numId w:val="6"/>
        </w:numPr>
        <w:jc w:val="both"/>
      </w:pPr>
      <w:r>
        <w:t xml:space="preserve">Cunetas de borde de plataforma. </w:t>
      </w:r>
    </w:p>
    <w:p w:rsidR="00C8762E" w:rsidRDefault="00C8762E" w:rsidP="0041734E">
      <w:pPr>
        <w:pStyle w:val="ListParagraph"/>
        <w:numPr>
          <w:ilvl w:val="1"/>
          <w:numId w:val="6"/>
        </w:numPr>
        <w:jc w:val="both"/>
      </w:pPr>
      <w:r>
        <w:t xml:space="preserve">Cunetas de mediana </w:t>
      </w:r>
    </w:p>
    <w:p w:rsidR="00C8762E" w:rsidRDefault="00C8762E" w:rsidP="0041734E">
      <w:pPr>
        <w:pStyle w:val="ListParagraph"/>
        <w:numPr>
          <w:ilvl w:val="1"/>
          <w:numId w:val="6"/>
        </w:numPr>
        <w:jc w:val="both"/>
      </w:pPr>
      <w:r>
        <w:t xml:space="preserve">Sistema dren. </w:t>
      </w:r>
    </w:p>
    <w:p w:rsidR="00C8762E" w:rsidRDefault="00C8762E" w:rsidP="0041734E">
      <w:pPr>
        <w:pStyle w:val="ListParagraph"/>
        <w:numPr>
          <w:ilvl w:val="1"/>
          <w:numId w:val="6"/>
        </w:numPr>
        <w:jc w:val="both"/>
      </w:pPr>
      <w:r>
        <w:t xml:space="preserve">Sistema dren-colector (en los tramos de desmonte prolongado). </w:t>
      </w:r>
    </w:p>
    <w:p w:rsidR="008D23EF" w:rsidRDefault="008D23EF" w:rsidP="008D23EF">
      <w:pPr>
        <w:pStyle w:val="ListParagraph"/>
        <w:ind w:left="2148"/>
        <w:jc w:val="both"/>
      </w:pPr>
    </w:p>
    <w:p w:rsidR="00C8762E" w:rsidRDefault="00C8762E" w:rsidP="0041734E">
      <w:pPr>
        <w:pStyle w:val="ListParagraph"/>
        <w:numPr>
          <w:ilvl w:val="0"/>
          <w:numId w:val="6"/>
        </w:numPr>
        <w:jc w:val="both"/>
      </w:pPr>
      <w:r>
        <w:t xml:space="preserve">En el propio terraplén:   </w:t>
      </w:r>
    </w:p>
    <w:p w:rsidR="00C8762E" w:rsidRDefault="00C8762E" w:rsidP="0041734E">
      <w:pPr>
        <w:pStyle w:val="ListParagraph"/>
        <w:numPr>
          <w:ilvl w:val="1"/>
          <w:numId w:val="6"/>
        </w:numPr>
        <w:jc w:val="both"/>
      </w:pPr>
      <w:r>
        <w:t xml:space="preserve">Cuneta a pie de terraplén. </w:t>
      </w:r>
    </w:p>
    <w:p w:rsidR="009073F1" w:rsidRDefault="00C8762E" w:rsidP="0041734E">
      <w:pPr>
        <w:pStyle w:val="ListParagraph"/>
        <w:numPr>
          <w:ilvl w:val="1"/>
          <w:numId w:val="6"/>
        </w:numPr>
        <w:jc w:val="both"/>
      </w:pPr>
      <w:r>
        <w:lastRenderedPageBreak/>
        <w:t xml:space="preserve">Tubos  de  hormigón  de  diferentes  diámetros  (salva-cunetas)  en  cruces  con terraplenes de enlaces. </w:t>
      </w:r>
    </w:p>
    <w:p w:rsidR="00C8762E" w:rsidRDefault="00C8762E" w:rsidP="0041734E">
      <w:pPr>
        <w:pStyle w:val="ListParagraph"/>
        <w:numPr>
          <w:ilvl w:val="1"/>
          <w:numId w:val="6"/>
        </w:numPr>
        <w:jc w:val="both"/>
      </w:pPr>
      <w:r>
        <w:t xml:space="preserve">Encauzamientos de obras de drenaje. </w:t>
      </w:r>
    </w:p>
    <w:p w:rsidR="008D23EF" w:rsidRDefault="008D23EF" w:rsidP="008D23EF">
      <w:pPr>
        <w:pStyle w:val="ListParagraph"/>
        <w:ind w:left="2148"/>
        <w:jc w:val="both"/>
      </w:pPr>
    </w:p>
    <w:p w:rsidR="00C8762E" w:rsidRDefault="00C8762E" w:rsidP="0041734E">
      <w:pPr>
        <w:pStyle w:val="ListParagraph"/>
        <w:numPr>
          <w:ilvl w:val="0"/>
          <w:numId w:val="6"/>
        </w:numPr>
        <w:jc w:val="both"/>
      </w:pPr>
      <w:r>
        <w:t>En el propio desmonte:</w:t>
      </w:r>
    </w:p>
    <w:p w:rsidR="009073F1" w:rsidRDefault="009073F1" w:rsidP="0041734E">
      <w:pPr>
        <w:pStyle w:val="ListParagraph"/>
        <w:numPr>
          <w:ilvl w:val="1"/>
          <w:numId w:val="6"/>
        </w:numPr>
        <w:jc w:val="both"/>
      </w:pPr>
      <w:r>
        <w:t xml:space="preserve">Cunetas guarda y  </w:t>
      </w:r>
    </w:p>
    <w:p w:rsidR="009073F1" w:rsidRPr="00001369" w:rsidRDefault="009073F1" w:rsidP="0041734E">
      <w:pPr>
        <w:pStyle w:val="ListParagraph"/>
        <w:numPr>
          <w:ilvl w:val="1"/>
          <w:numId w:val="6"/>
        </w:numPr>
        <w:jc w:val="both"/>
      </w:pPr>
      <w:r>
        <w:t>o  Bajantes.</w:t>
      </w:r>
    </w:p>
    <w:p w:rsidR="00C8762E" w:rsidRDefault="00C8762E" w:rsidP="00C8762E">
      <w:pPr>
        <w:pStyle w:val="ListParagraph"/>
        <w:ind w:left="0"/>
        <w:jc w:val="both"/>
      </w:pPr>
    </w:p>
    <w:p w:rsidR="00001369" w:rsidRDefault="00C8762E" w:rsidP="00C8762E">
      <w:pPr>
        <w:pStyle w:val="ListParagraph"/>
        <w:ind w:left="0"/>
        <w:jc w:val="both"/>
      </w:pPr>
      <w:r>
        <w:rPr>
          <w:noProof/>
          <w:lang w:val="en-US" w:eastAsia="en-US"/>
        </w:rPr>
        <w:drawing>
          <wp:inline distT="0" distB="0" distL="0" distR="0" wp14:anchorId="0F31462C" wp14:editId="5686D6B4">
            <wp:extent cx="5706594" cy="4180114"/>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l="1552"/>
                    <a:stretch/>
                  </pic:blipFill>
                  <pic:spPr bwMode="auto">
                    <a:xfrm>
                      <a:off x="0" y="0"/>
                      <a:ext cx="5713130" cy="4184902"/>
                    </a:xfrm>
                    <a:prstGeom prst="rect">
                      <a:avLst/>
                    </a:prstGeom>
                    <a:ln>
                      <a:noFill/>
                    </a:ln>
                    <a:extLst>
                      <a:ext uri="{53640926-AAD7-44D8-BBD7-CCE9431645EC}">
                        <a14:shadowObscured xmlns:a14="http://schemas.microsoft.com/office/drawing/2010/main"/>
                      </a:ext>
                    </a:extLst>
                  </pic:spPr>
                </pic:pic>
              </a:graphicData>
            </a:graphic>
          </wp:inline>
        </w:drawing>
      </w:r>
    </w:p>
    <w:p w:rsidR="00545703" w:rsidRDefault="00545703" w:rsidP="00C8762E">
      <w:pPr>
        <w:pStyle w:val="ListParagraph"/>
        <w:ind w:left="0"/>
        <w:jc w:val="both"/>
      </w:pPr>
    </w:p>
    <w:p w:rsidR="00640EB0" w:rsidRPr="00640EB0" w:rsidRDefault="00640EB0" w:rsidP="00640EB0">
      <w:pPr>
        <w:pStyle w:val="ListParagraph"/>
        <w:jc w:val="center"/>
        <w:rPr>
          <w:i/>
        </w:rPr>
      </w:pPr>
      <w:r w:rsidRPr="00640EB0">
        <w:rPr>
          <w:i/>
        </w:rPr>
        <w:t>Esquema básico de drenaje longitudinal. Normas BAT. En las normas de trazado el bombeo mínimo de la calzada se limita al 2% habitualmente.</w:t>
      </w:r>
    </w:p>
    <w:p w:rsidR="00001369" w:rsidRDefault="00001369" w:rsidP="00001369">
      <w:pPr>
        <w:pStyle w:val="ListParagraph"/>
        <w:ind w:left="708"/>
        <w:jc w:val="both"/>
      </w:pPr>
    </w:p>
    <w:p w:rsidR="00640EB0" w:rsidRDefault="00640EB0" w:rsidP="00001369">
      <w:pPr>
        <w:pStyle w:val="ListParagraph"/>
        <w:ind w:left="708"/>
        <w:jc w:val="both"/>
      </w:pPr>
    </w:p>
    <w:p w:rsidR="00640EB0" w:rsidRPr="00640EB0" w:rsidRDefault="00640EB0" w:rsidP="0041734E">
      <w:pPr>
        <w:pStyle w:val="ListParagraph"/>
        <w:numPr>
          <w:ilvl w:val="1"/>
          <w:numId w:val="7"/>
        </w:numPr>
        <w:jc w:val="both"/>
        <w:outlineLvl w:val="2"/>
        <w:rPr>
          <w:b/>
        </w:rPr>
      </w:pPr>
      <w:bookmarkStart w:id="15" w:name="_Toc373698320"/>
      <w:r w:rsidRPr="00640EB0">
        <w:rPr>
          <w:b/>
        </w:rPr>
        <w:t>Drenaje longitudinal de la plataforma</w:t>
      </w:r>
      <w:bookmarkEnd w:id="15"/>
      <w:r w:rsidRPr="00640EB0">
        <w:rPr>
          <w:b/>
        </w:rPr>
        <w:t xml:space="preserve"> </w:t>
      </w:r>
    </w:p>
    <w:p w:rsidR="00640EB0" w:rsidRDefault="00640EB0" w:rsidP="00640EB0">
      <w:pPr>
        <w:pStyle w:val="ListParagraph"/>
        <w:ind w:left="708"/>
        <w:jc w:val="both"/>
      </w:pPr>
      <w:r>
        <w:t xml:space="preserve"> </w:t>
      </w:r>
    </w:p>
    <w:p w:rsidR="00640EB0" w:rsidRDefault="00640EB0" w:rsidP="00640EB0">
      <w:pPr>
        <w:pStyle w:val="ListParagraph"/>
        <w:ind w:left="1068"/>
        <w:jc w:val="both"/>
      </w:pPr>
      <w:r>
        <w:t xml:space="preserve">La  escorrentía en la plataforma  se  recoge  mediante  un  sistema  que  comprende:  cuneta  de mediana, cunetas laterales o de borde de plataforma, recogida de drenajes y colectores. </w:t>
      </w:r>
    </w:p>
    <w:p w:rsidR="00807B8C" w:rsidRDefault="00807B8C" w:rsidP="00640EB0">
      <w:pPr>
        <w:pStyle w:val="ListParagraph"/>
        <w:ind w:left="1068"/>
        <w:jc w:val="both"/>
      </w:pPr>
    </w:p>
    <w:p w:rsidR="00640EB0" w:rsidRDefault="00640EB0" w:rsidP="00640EB0">
      <w:pPr>
        <w:pStyle w:val="ListParagraph"/>
        <w:ind w:left="1068"/>
        <w:jc w:val="both"/>
      </w:pPr>
      <w:r>
        <w:t>Estos elementos recogen tanto la escorrentía superficial como las filtraciones del paquete de</w:t>
      </w:r>
      <w:r w:rsidR="00807B8C">
        <w:t xml:space="preserve"> </w:t>
      </w:r>
      <w:r>
        <w:t xml:space="preserve">firme y eventualmente, donde los desmontes se acercan al nivel </w:t>
      </w:r>
      <w:r>
        <w:lastRenderedPageBreak/>
        <w:t xml:space="preserve">freático, el agua filtrada a través de los taludes deprimiendo además el nivel freático. </w:t>
      </w:r>
    </w:p>
    <w:p w:rsidR="00807B8C" w:rsidRDefault="00807B8C" w:rsidP="00640EB0">
      <w:pPr>
        <w:pStyle w:val="ListParagraph"/>
        <w:ind w:left="1068"/>
        <w:jc w:val="both"/>
      </w:pPr>
    </w:p>
    <w:p w:rsidR="00640EB0" w:rsidRDefault="00640EB0" w:rsidP="00640EB0">
      <w:pPr>
        <w:pStyle w:val="ListParagraph"/>
        <w:ind w:left="1068"/>
        <w:jc w:val="both"/>
      </w:pPr>
      <w:r>
        <w:t xml:space="preserve">La cuneta de mediana tiene habitualmente forma triangular con taludes tumbados, del orden de 3/1 (H/V) si no son rebasables y 6/1 (H/V) si es rebasable por el tráfico en carreteras.  </w:t>
      </w:r>
    </w:p>
    <w:p w:rsidR="00807B8C" w:rsidRDefault="00807B8C" w:rsidP="00640EB0">
      <w:pPr>
        <w:pStyle w:val="ListParagraph"/>
        <w:ind w:left="1068"/>
        <w:jc w:val="both"/>
      </w:pPr>
    </w:p>
    <w:p w:rsidR="00640EB0" w:rsidRDefault="00640EB0" w:rsidP="00640EB0">
      <w:pPr>
        <w:pStyle w:val="ListParagraph"/>
        <w:ind w:left="1068"/>
        <w:jc w:val="both"/>
      </w:pPr>
      <w:r>
        <w:t>Siguiendo las recomendaciones de la Instrucción de Carreteras 5.2-IC</w:t>
      </w:r>
      <w:r w:rsidR="00F53C6D">
        <w:rPr>
          <w:rStyle w:val="FootnoteReference"/>
        </w:rPr>
        <w:footnoteReference w:id="2"/>
      </w:r>
      <w:r>
        <w:t>, dicha mediana estará revestida para pendientes inferiores al 1,00% y superiores al 4,00%, por razones de sedimentación y abrasión respectivamente.</w:t>
      </w:r>
    </w:p>
    <w:p w:rsidR="0010105F" w:rsidRDefault="0010105F" w:rsidP="00640EB0">
      <w:pPr>
        <w:pStyle w:val="ListParagraph"/>
        <w:ind w:left="1068"/>
        <w:jc w:val="both"/>
      </w:pPr>
    </w:p>
    <w:p w:rsidR="0010105F" w:rsidRDefault="0010105F" w:rsidP="0010105F">
      <w:pPr>
        <w:pStyle w:val="ListParagraph"/>
        <w:ind w:left="1068"/>
        <w:jc w:val="both"/>
      </w:pPr>
      <w:r>
        <w:t>Es  habitual  que  bajo  la  mediana  se  disponga  un  dren  subterráneo  de  recogida  de  las filtraciones  con  tubería  porosa  o  ranurada  con  arquetas  ciegas  cada  150,00  m  que  irán desaguando  hacia  el  terraplén,  directamente  o  a  hacia  las  obras  de  drenaje  transversal.  En  los tramos de alineación recta, puede suprimirse el dren bajo mediana debido a que la sección tipo de autovía  tiene  bombeo  hacia  los  extremos  en  todo  el  paquete  de  firme,  incluyendo  la  base  y coronación  de  explanada.  En  zonas  donde  pudiera  ser  necesario  acumular  caudales  por  no disponerse  de  puntos  de  vertido  válidos,  se  incluirá  un  colector  o  sistema  dren-colector  para evacuar posteriormente los caudales de escorrentía.</w:t>
      </w:r>
    </w:p>
    <w:p w:rsidR="0010105F" w:rsidRDefault="0010105F" w:rsidP="0010105F">
      <w:pPr>
        <w:pStyle w:val="ListParagraph"/>
        <w:ind w:left="1068"/>
        <w:jc w:val="both"/>
      </w:pPr>
    </w:p>
    <w:p w:rsidR="00A16DFC" w:rsidRDefault="00A16DFC" w:rsidP="00A16DFC">
      <w:pPr>
        <w:pStyle w:val="ListParagraph"/>
        <w:ind w:left="1068"/>
        <w:jc w:val="both"/>
      </w:pPr>
      <w:r>
        <w:t xml:space="preserve">En  las  zonas  de  desmonte  es  habitual  colocar  bajo  cuneta  un  sistema  dren-colector  hasta alcanzar las zonas finales donde se procederá a su vertido.    </w:t>
      </w:r>
    </w:p>
    <w:p w:rsidR="0010105F" w:rsidRDefault="00A16DFC" w:rsidP="00A16DFC">
      <w:pPr>
        <w:pStyle w:val="ListParagraph"/>
        <w:ind w:left="1068"/>
        <w:jc w:val="both"/>
      </w:pPr>
      <w:r>
        <w:t>En las zonas donde el espacio es estricto se pueden emplear otro tipo de elementos como los caces para la escorrentía superficial.</w:t>
      </w:r>
    </w:p>
    <w:p w:rsidR="00A16DFC" w:rsidRDefault="00A16DFC" w:rsidP="00A16DFC">
      <w:pPr>
        <w:pStyle w:val="ListParagraph"/>
        <w:ind w:left="1068"/>
        <w:jc w:val="both"/>
      </w:pPr>
    </w:p>
    <w:p w:rsidR="00A16DFC" w:rsidRDefault="00A16DFC" w:rsidP="00A16DFC">
      <w:pPr>
        <w:pStyle w:val="ListParagraph"/>
        <w:ind w:left="1068"/>
        <w:jc w:val="both"/>
      </w:pPr>
    </w:p>
    <w:p w:rsidR="00A16DFC" w:rsidRDefault="00A16DFC" w:rsidP="00A16DFC">
      <w:pPr>
        <w:pStyle w:val="ListParagraph"/>
        <w:ind w:left="0"/>
        <w:jc w:val="right"/>
      </w:pPr>
      <w:r>
        <w:rPr>
          <w:noProof/>
          <w:lang w:val="en-US" w:eastAsia="en-US"/>
        </w:rPr>
        <w:drawing>
          <wp:inline distT="0" distB="0" distL="0" distR="0" wp14:anchorId="4488A43A" wp14:editId="4DEC1CAF">
            <wp:extent cx="5940797" cy="1638794"/>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5962344" cy="1644738"/>
                    </a:xfrm>
                    <a:prstGeom prst="rect">
                      <a:avLst/>
                    </a:prstGeom>
                  </pic:spPr>
                </pic:pic>
              </a:graphicData>
            </a:graphic>
          </wp:inline>
        </w:drawing>
      </w:r>
    </w:p>
    <w:p w:rsidR="00A16DFC" w:rsidRPr="00D24E8D" w:rsidRDefault="00A16DFC" w:rsidP="00A16DFC">
      <w:pPr>
        <w:pStyle w:val="ListParagraph"/>
        <w:ind w:left="1068"/>
        <w:jc w:val="both"/>
      </w:pPr>
    </w:p>
    <w:p w:rsidR="00E15490" w:rsidRDefault="00A16DFC" w:rsidP="00A16DFC">
      <w:pPr>
        <w:pStyle w:val="ListParagraph"/>
        <w:ind w:left="1068"/>
        <w:jc w:val="both"/>
      </w:pPr>
      <w:r>
        <w:t xml:space="preserve">Cuando  las  pendientes  de  las  cunetas  son  muy  elevadas,  superiores  al  15%,  se  colocan elementos  disipadores  a  cierta  distancia  entre  sí  de  forma  que  mediante  impactos  y  otros elementos pueda evacuarse el caudal de diseño de </w:t>
      </w:r>
      <w:r>
        <w:lastRenderedPageBreak/>
        <w:t>estos elementos llegando a la acometida al sistema general de drenaje sin provocar fuertes erosiones.</w:t>
      </w:r>
    </w:p>
    <w:p w:rsidR="00E15490" w:rsidRDefault="00E15490" w:rsidP="00A16DFC">
      <w:pPr>
        <w:pStyle w:val="ListParagraph"/>
        <w:ind w:left="1068"/>
        <w:jc w:val="both"/>
      </w:pPr>
    </w:p>
    <w:p w:rsidR="00E15490" w:rsidRDefault="00E15490" w:rsidP="00A16DFC">
      <w:pPr>
        <w:pStyle w:val="ListParagraph"/>
        <w:ind w:left="1068"/>
        <w:jc w:val="both"/>
      </w:pPr>
    </w:p>
    <w:p w:rsidR="00E15490" w:rsidRDefault="00E15490" w:rsidP="00E15490">
      <w:pPr>
        <w:pStyle w:val="ListParagraph"/>
        <w:ind w:left="0"/>
        <w:jc w:val="both"/>
      </w:pPr>
      <w:r>
        <w:rPr>
          <w:noProof/>
          <w:lang w:val="en-US" w:eastAsia="en-US"/>
        </w:rPr>
        <w:drawing>
          <wp:inline distT="0" distB="0" distL="0" distR="0" wp14:anchorId="32B9A3E5" wp14:editId="76A2817E">
            <wp:extent cx="5921670" cy="1864426"/>
            <wp:effectExtent l="0" t="0" r="317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5927930" cy="1866397"/>
                    </a:xfrm>
                    <a:prstGeom prst="rect">
                      <a:avLst/>
                    </a:prstGeom>
                  </pic:spPr>
                </pic:pic>
              </a:graphicData>
            </a:graphic>
          </wp:inline>
        </w:drawing>
      </w:r>
    </w:p>
    <w:p w:rsidR="00E15490" w:rsidRDefault="00E15490" w:rsidP="00A16DFC">
      <w:pPr>
        <w:pStyle w:val="ListParagraph"/>
        <w:ind w:left="1068"/>
        <w:jc w:val="both"/>
      </w:pPr>
    </w:p>
    <w:p w:rsidR="00E15490" w:rsidRPr="00E15490" w:rsidRDefault="00E15490" w:rsidP="00E15490">
      <w:pPr>
        <w:pStyle w:val="ListParagraph"/>
        <w:ind w:left="1068"/>
        <w:jc w:val="center"/>
        <w:rPr>
          <w:i/>
        </w:rPr>
      </w:pPr>
      <w:r w:rsidRPr="00E15490">
        <w:rPr>
          <w:i/>
        </w:rPr>
        <w:t>Ejemplo de disipadores de obstáculos, superficiales, en cuneta de gran pendiente</w:t>
      </w:r>
    </w:p>
    <w:p w:rsidR="00E15490" w:rsidRDefault="00E15490" w:rsidP="00A16DFC">
      <w:pPr>
        <w:pStyle w:val="ListParagraph"/>
        <w:ind w:left="1068"/>
        <w:jc w:val="both"/>
      </w:pPr>
    </w:p>
    <w:p w:rsidR="00BA15EC" w:rsidRDefault="00BA15EC" w:rsidP="00A16DFC">
      <w:pPr>
        <w:pStyle w:val="ListParagraph"/>
        <w:ind w:left="1068"/>
        <w:jc w:val="both"/>
      </w:pPr>
    </w:p>
    <w:p w:rsidR="00E15490" w:rsidRPr="00DC329E" w:rsidRDefault="00E15490" w:rsidP="0041734E">
      <w:pPr>
        <w:pStyle w:val="ListParagraph"/>
        <w:numPr>
          <w:ilvl w:val="1"/>
          <w:numId w:val="7"/>
        </w:numPr>
        <w:jc w:val="both"/>
        <w:outlineLvl w:val="2"/>
        <w:rPr>
          <w:b/>
        </w:rPr>
      </w:pPr>
      <w:bookmarkStart w:id="16" w:name="_Toc373698321"/>
      <w:r w:rsidRPr="00DC329E">
        <w:rPr>
          <w:b/>
        </w:rPr>
        <w:t>Elementos de drenaje longitudinal en el propio terraplén</w:t>
      </w:r>
      <w:bookmarkEnd w:id="16"/>
      <w:r w:rsidRPr="00DC329E">
        <w:rPr>
          <w:b/>
        </w:rPr>
        <w:t xml:space="preserve"> </w:t>
      </w:r>
    </w:p>
    <w:p w:rsidR="00BA15EC" w:rsidRDefault="00BA15EC" w:rsidP="00E15490">
      <w:pPr>
        <w:pStyle w:val="ListParagraph"/>
        <w:ind w:left="1068"/>
        <w:jc w:val="both"/>
      </w:pPr>
    </w:p>
    <w:p w:rsidR="00E15490" w:rsidRDefault="00E15490" w:rsidP="00E15490">
      <w:pPr>
        <w:pStyle w:val="ListParagraph"/>
        <w:ind w:left="1068"/>
        <w:jc w:val="both"/>
      </w:pPr>
      <w:r>
        <w:t xml:space="preserve">Según  su  disposición  y  funcionalidad  tendremos  los  siguientes  elementos  de  drenaje longitudinal: </w:t>
      </w:r>
    </w:p>
    <w:p w:rsidR="00BA15EC" w:rsidRDefault="00BA15EC" w:rsidP="00E15490">
      <w:pPr>
        <w:pStyle w:val="ListParagraph"/>
        <w:ind w:left="1068"/>
        <w:jc w:val="both"/>
      </w:pPr>
    </w:p>
    <w:p w:rsidR="00E15490" w:rsidRDefault="00E15490" w:rsidP="0041734E">
      <w:pPr>
        <w:pStyle w:val="ListParagraph"/>
        <w:numPr>
          <w:ilvl w:val="0"/>
          <w:numId w:val="8"/>
        </w:numPr>
        <w:jc w:val="both"/>
      </w:pPr>
      <w:r>
        <w:t xml:space="preserve">Cuneta a pie de terraplén. </w:t>
      </w:r>
    </w:p>
    <w:p w:rsidR="00E15490" w:rsidRDefault="00E15490" w:rsidP="0041734E">
      <w:pPr>
        <w:pStyle w:val="ListParagraph"/>
        <w:numPr>
          <w:ilvl w:val="0"/>
          <w:numId w:val="8"/>
        </w:numPr>
        <w:jc w:val="both"/>
      </w:pPr>
      <w:r>
        <w:t xml:space="preserve">Tubos de hormigón de diferentes diámetros (salvacunetas) en enlaces. </w:t>
      </w:r>
    </w:p>
    <w:p w:rsidR="00E15490" w:rsidRDefault="00E15490" w:rsidP="0041734E">
      <w:pPr>
        <w:pStyle w:val="ListParagraph"/>
        <w:numPr>
          <w:ilvl w:val="0"/>
          <w:numId w:val="8"/>
        </w:numPr>
        <w:jc w:val="both"/>
      </w:pPr>
      <w:r>
        <w:t xml:space="preserve">Encauzamientos de obras de drenaje </w:t>
      </w:r>
    </w:p>
    <w:p w:rsidR="00BA15EC" w:rsidRDefault="00BA15EC" w:rsidP="00E15490">
      <w:pPr>
        <w:pStyle w:val="ListParagraph"/>
        <w:ind w:left="1068"/>
        <w:jc w:val="both"/>
      </w:pPr>
    </w:p>
    <w:p w:rsidR="00E15490" w:rsidRDefault="00E15490" w:rsidP="00E15490">
      <w:pPr>
        <w:pStyle w:val="ListParagraph"/>
        <w:ind w:left="1068"/>
        <w:jc w:val="both"/>
      </w:pPr>
      <w:r>
        <w:t>Las  cunetas  a  pie  de  terraplén  se  dispondrán  en  los  puntos  en  que  sea  preciso  cortar  la  escorrentía  del  terreno  y  conducirla  a  la  vaguada  más  próxima,  de  cara  a  evitar  erosiones y</w:t>
      </w:r>
      <w:r w:rsidR="00BA15EC">
        <w:t xml:space="preserve"> </w:t>
      </w:r>
      <w:r>
        <w:t xml:space="preserve">encharcamientos en el pie del terraplén. </w:t>
      </w:r>
    </w:p>
    <w:p w:rsidR="00BA15EC" w:rsidRDefault="00BA15EC" w:rsidP="00E15490">
      <w:pPr>
        <w:pStyle w:val="ListParagraph"/>
        <w:ind w:left="1068"/>
        <w:jc w:val="both"/>
      </w:pPr>
    </w:p>
    <w:p w:rsidR="00E15490" w:rsidRDefault="00E15490" w:rsidP="00E15490">
      <w:pPr>
        <w:pStyle w:val="ListParagraph"/>
        <w:ind w:left="1068"/>
        <w:jc w:val="both"/>
      </w:pPr>
      <w:r>
        <w:t xml:space="preserve">Se consideran necesarias si se produce alguna de las circunstancias siguientes: </w:t>
      </w:r>
    </w:p>
    <w:p w:rsidR="00BA15EC" w:rsidRDefault="00BA15EC" w:rsidP="00BA15EC">
      <w:pPr>
        <w:pStyle w:val="ListParagraph"/>
        <w:ind w:left="1776"/>
        <w:jc w:val="both"/>
      </w:pPr>
    </w:p>
    <w:p w:rsidR="00E15490" w:rsidRDefault="00E15490" w:rsidP="0041734E">
      <w:pPr>
        <w:pStyle w:val="ListParagraph"/>
        <w:numPr>
          <w:ilvl w:val="0"/>
          <w:numId w:val="8"/>
        </w:numPr>
        <w:jc w:val="both"/>
      </w:pPr>
      <w:r>
        <w:t xml:space="preserve">Si la pendiente del terreno es contraria a la del talud del terraplén </w:t>
      </w:r>
    </w:p>
    <w:p w:rsidR="00E15490" w:rsidRDefault="00E15490" w:rsidP="0041734E">
      <w:pPr>
        <w:pStyle w:val="ListParagraph"/>
        <w:numPr>
          <w:ilvl w:val="0"/>
          <w:numId w:val="8"/>
        </w:numPr>
        <w:jc w:val="both"/>
      </w:pPr>
      <w:r>
        <w:t xml:space="preserve">Si la pendiente del terreno, aún siendo favorable es inferior al 10% </w:t>
      </w:r>
    </w:p>
    <w:p w:rsidR="00E15490" w:rsidRDefault="00E15490" w:rsidP="0041734E">
      <w:pPr>
        <w:pStyle w:val="ListParagraph"/>
        <w:numPr>
          <w:ilvl w:val="0"/>
          <w:numId w:val="8"/>
        </w:numPr>
        <w:jc w:val="both"/>
      </w:pPr>
      <w:r>
        <w:t xml:space="preserve">Para dar continuidad al drenaje del desmonte </w:t>
      </w:r>
    </w:p>
    <w:p w:rsidR="00E15490" w:rsidRDefault="00E15490" w:rsidP="0041734E">
      <w:pPr>
        <w:pStyle w:val="ListParagraph"/>
        <w:numPr>
          <w:ilvl w:val="0"/>
          <w:numId w:val="8"/>
        </w:numPr>
        <w:jc w:val="both"/>
      </w:pPr>
      <w:r>
        <w:t xml:space="preserve">En caso de que haya desagües de una ODT que haya que conducir al cauce  </w:t>
      </w:r>
    </w:p>
    <w:p w:rsidR="00E15490" w:rsidRDefault="00E15490" w:rsidP="0041734E">
      <w:pPr>
        <w:pStyle w:val="ListParagraph"/>
        <w:numPr>
          <w:ilvl w:val="0"/>
          <w:numId w:val="8"/>
        </w:numPr>
        <w:jc w:val="both"/>
      </w:pPr>
      <w:r>
        <w:t xml:space="preserve">Si las combinaciones de terreno y terraplén dan origen a puntos bajos que necesiten su encauzamiento </w:t>
      </w:r>
    </w:p>
    <w:p w:rsidR="00BA15EC" w:rsidRDefault="00BA15EC" w:rsidP="00E15490">
      <w:pPr>
        <w:pStyle w:val="ListParagraph"/>
        <w:ind w:left="1068"/>
        <w:jc w:val="both"/>
      </w:pPr>
    </w:p>
    <w:p w:rsidR="00E15490" w:rsidRDefault="00E15490" w:rsidP="00E15490">
      <w:pPr>
        <w:pStyle w:val="ListParagraph"/>
        <w:ind w:left="1068"/>
        <w:jc w:val="both"/>
      </w:pPr>
      <w:r>
        <w:t xml:space="preserve">Tanto  las  cuneta  a  pie  de  terraplén  como  los  encauzamientos  de  las  obras  de  drenaje  se </w:t>
      </w:r>
      <w:r w:rsidR="00BA15EC">
        <w:t xml:space="preserve"> </w:t>
      </w:r>
      <w:r>
        <w:t xml:space="preserve">proyectan habitualmente en tierras con sección trapecial y de 0,50 m de profundidad mínima con taludes 1(H): 1 (V).  </w:t>
      </w:r>
    </w:p>
    <w:p w:rsidR="00E15490" w:rsidRDefault="00E15490" w:rsidP="00E15490">
      <w:pPr>
        <w:pStyle w:val="ListParagraph"/>
        <w:ind w:left="1068"/>
        <w:jc w:val="both"/>
      </w:pPr>
      <w:r>
        <w:lastRenderedPageBreak/>
        <w:t xml:space="preserve">Tendrán,  en  general,  una  anchura  mínima  en  la  base  de  0,60  m,  mientras  que las de encauzamiento  serán  variables  dependiendo  del  caudal  a  evacuar  y  la  pendiente  de la obra, necesitando en algunos casos una protección de escollera (pendientes superiores al 7%). </w:t>
      </w:r>
    </w:p>
    <w:p w:rsidR="00BA15EC" w:rsidRDefault="00BA15EC" w:rsidP="00E15490">
      <w:pPr>
        <w:pStyle w:val="ListParagraph"/>
        <w:ind w:left="1068"/>
        <w:jc w:val="both"/>
      </w:pPr>
    </w:p>
    <w:p w:rsidR="004C7312" w:rsidRDefault="00E15490" w:rsidP="00E15490">
      <w:pPr>
        <w:pStyle w:val="ListParagraph"/>
        <w:ind w:left="1068"/>
        <w:jc w:val="both"/>
      </w:pPr>
      <w:r>
        <w:t xml:space="preserve">La cuneta se ajustará en lo posible al terreno natural, siendo por </w:t>
      </w:r>
      <w:r w:rsidR="00BA15EC">
        <w:t xml:space="preserve">tanto variable la pendiente en </w:t>
      </w:r>
      <w:r>
        <w:t>cada tramo. Las cunetas a pie de terraplén se situarán normalmente a 1 m del mismo (</w:t>
      </w:r>
      <w:r w:rsidR="00BA15EC">
        <w:t xml:space="preserve">existen normas que señalan </w:t>
      </w:r>
      <w:r>
        <w:t>1,50</w:t>
      </w:r>
      <w:r w:rsidR="00BA15EC">
        <w:t>m)</w:t>
      </w:r>
      <w:r>
        <w:t xml:space="preserve"> para evitar y alejar de la zona los posibles encharcamientos de agua. </w:t>
      </w:r>
    </w:p>
    <w:p w:rsidR="004C7312" w:rsidRDefault="004C7312" w:rsidP="00E15490">
      <w:pPr>
        <w:pStyle w:val="ListParagraph"/>
        <w:ind w:left="1068"/>
        <w:jc w:val="both"/>
      </w:pPr>
    </w:p>
    <w:p w:rsidR="00106FB8" w:rsidRDefault="00106FB8" w:rsidP="00106FB8">
      <w:pPr>
        <w:pStyle w:val="ListParagraph"/>
        <w:ind w:left="0"/>
        <w:jc w:val="both"/>
      </w:pPr>
      <w:r>
        <w:rPr>
          <w:noProof/>
          <w:lang w:val="en-US" w:eastAsia="en-US"/>
        </w:rPr>
        <w:drawing>
          <wp:inline distT="0" distB="0" distL="0" distR="0" wp14:anchorId="418C468C" wp14:editId="3C47A3DF">
            <wp:extent cx="5855098" cy="2932901"/>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5852690" cy="2931695"/>
                    </a:xfrm>
                    <a:prstGeom prst="rect">
                      <a:avLst/>
                    </a:prstGeom>
                  </pic:spPr>
                </pic:pic>
              </a:graphicData>
            </a:graphic>
          </wp:inline>
        </w:drawing>
      </w:r>
    </w:p>
    <w:p w:rsidR="00106FB8" w:rsidRDefault="00106FB8" w:rsidP="00E15490">
      <w:pPr>
        <w:pStyle w:val="ListParagraph"/>
        <w:ind w:left="1068"/>
        <w:jc w:val="both"/>
      </w:pPr>
    </w:p>
    <w:p w:rsidR="00106FB8" w:rsidRDefault="00106FB8" w:rsidP="00106FB8">
      <w:pPr>
        <w:pStyle w:val="ListParagraph"/>
        <w:ind w:left="1068"/>
        <w:jc w:val="both"/>
      </w:pPr>
      <w:r>
        <w:t>En  coronación  del  terraplén  se  emplearán  bordillos  que  permiten  el  encauzamiento  de  las aguas  superficiales  hacia  las  bajantes  del  terraplén,  siempre  que  las  alturas  de  terraplén  lo requieran.</w:t>
      </w:r>
    </w:p>
    <w:p w:rsidR="00106FB8" w:rsidRDefault="00106FB8" w:rsidP="00106FB8">
      <w:pPr>
        <w:pStyle w:val="ListParagraph"/>
        <w:ind w:left="1068"/>
        <w:jc w:val="both"/>
      </w:pPr>
    </w:p>
    <w:p w:rsidR="00106FB8" w:rsidRDefault="00106FB8" w:rsidP="00106FB8">
      <w:pPr>
        <w:pStyle w:val="ListParagraph"/>
        <w:ind w:left="1068"/>
        <w:jc w:val="center"/>
      </w:pPr>
      <w:r>
        <w:rPr>
          <w:noProof/>
          <w:lang w:val="en-US" w:eastAsia="en-US"/>
        </w:rPr>
        <w:drawing>
          <wp:inline distT="0" distB="0" distL="0" distR="0" wp14:anchorId="5660252C" wp14:editId="3DB65478">
            <wp:extent cx="3681760" cy="2565070"/>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3682950" cy="2565899"/>
                    </a:xfrm>
                    <a:prstGeom prst="rect">
                      <a:avLst/>
                    </a:prstGeom>
                  </pic:spPr>
                </pic:pic>
              </a:graphicData>
            </a:graphic>
          </wp:inline>
        </w:drawing>
      </w:r>
    </w:p>
    <w:p w:rsidR="00E7042B" w:rsidRDefault="00E7042B" w:rsidP="00E7042B">
      <w:pPr>
        <w:pStyle w:val="ListParagraph"/>
        <w:ind w:left="1068"/>
        <w:jc w:val="both"/>
      </w:pPr>
      <w:r>
        <w:lastRenderedPageBreak/>
        <w:t>En el artículo 3.3.2 de la Instrucción 5.2-IC, se establece la necesidad de bordillo y bajante si la altura de terraplén supera los 2 m en zonas muy lluviosas y erosionables, o de 4 m en zonas áridas y poco erosionables.</w:t>
      </w:r>
    </w:p>
    <w:p w:rsidR="00E7042B" w:rsidRDefault="00E7042B" w:rsidP="00E7042B">
      <w:pPr>
        <w:pStyle w:val="ListParagraph"/>
        <w:ind w:left="1068"/>
        <w:jc w:val="both"/>
      </w:pPr>
    </w:p>
    <w:p w:rsidR="00AF613F" w:rsidRPr="00AF613F" w:rsidRDefault="00AF613F" w:rsidP="0041734E">
      <w:pPr>
        <w:pStyle w:val="ListParagraph"/>
        <w:numPr>
          <w:ilvl w:val="1"/>
          <w:numId w:val="7"/>
        </w:numPr>
        <w:jc w:val="both"/>
        <w:outlineLvl w:val="2"/>
        <w:rPr>
          <w:b/>
        </w:rPr>
      </w:pPr>
      <w:bookmarkStart w:id="17" w:name="_Toc373698322"/>
      <w:r w:rsidRPr="00AF613F">
        <w:rPr>
          <w:b/>
        </w:rPr>
        <w:t>Elementos de drenaje en el propio desmonte</w:t>
      </w:r>
      <w:bookmarkEnd w:id="17"/>
      <w:r w:rsidRPr="00AF613F">
        <w:rPr>
          <w:b/>
        </w:rPr>
        <w:t xml:space="preserve"> </w:t>
      </w:r>
    </w:p>
    <w:p w:rsidR="00E80C05" w:rsidRDefault="00E80C05" w:rsidP="00AF613F">
      <w:pPr>
        <w:pStyle w:val="ListParagraph"/>
        <w:ind w:left="1068"/>
        <w:jc w:val="both"/>
      </w:pPr>
    </w:p>
    <w:p w:rsidR="00E7042B" w:rsidRDefault="00AF613F" w:rsidP="00AF613F">
      <w:pPr>
        <w:pStyle w:val="ListParagraph"/>
        <w:ind w:left="1068"/>
        <w:jc w:val="both"/>
      </w:pPr>
      <w:r>
        <w:t>En  los  tramos  en  que  el  trazado  discurre  en  desmonte  los  únicos  elemento  de  drenaje longitudinal,  que  se  dispondrán  (aparte  de  los  ya  referidos  en  la  plataforma),  son  la  cuneta  de guarda y las bajantes.</w:t>
      </w:r>
    </w:p>
    <w:p w:rsidR="00E22FB1" w:rsidRDefault="00E22FB1" w:rsidP="00AF613F">
      <w:pPr>
        <w:pStyle w:val="ListParagraph"/>
        <w:ind w:left="1068"/>
        <w:jc w:val="both"/>
      </w:pPr>
    </w:p>
    <w:p w:rsidR="008C488C" w:rsidRDefault="008C488C" w:rsidP="008C488C">
      <w:pPr>
        <w:pStyle w:val="ListParagraph"/>
        <w:ind w:left="1068"/>
        <w:jc w:val="both"/>
      </w:pPr>
      <w:r>
        <w:t xml:space="preserve">Las cunetas de guarda se dispondrán en los puntos en que sea preciso cortar la  escorrentía del terreno hacia el desmonte evitando que viertan por la coronación del mismo a la plataforma, especialmente si el talud es erosionable. </w:t>
      </w:r>
    </w:p>
    <w:p w:rsidR="008C488C" w:rsidRDefault="008C488C" w:rsidP="008C488C">
      <w:pPr>
        <w:pStyle w:val="ListParagraph"/>
        <w:ind w:left="1068"/>
        <w:jc w:val="both"/>
      </w:pPr>
    </w:p>
    <w:p w:rsidR="008C488C" w:rsidRDefault="008C488C" w:rsidP="008C488C">
      <w:pPr>
        <w:pStyle w:val="ListParagraph"/>
        <w:ind w:left="1068"/>
        <w:jc w:val="both"/>
      </w:pPr>
      <w:r>
        <w:t xml:space="preserve">En caso de que el agua de lluvia no se vea conducida hacia el desmonte por tener la pendiente adversa, lógicamente no será necesario emplear cunetas de guarda. Asimismo, en caso de taludes en roca viva, no erosionable, podemos eliminar estos elementos salvo que el flujo sea abundante y necesitemos recogerlo en unos puntos concretos para su bajada al cunetón o sistema de drenaje general.  </w:t>
      </w:r>
    </w:p>
    <w:p w:rsidR="003B6FFF" w:rsidRDefault="003B6FFF" w:rsidP="008C488C">
      <w:pPr>
        <w:pStyle w:val="ListParagraph"/>
        <w:ind w:left="1068"/>
        <w:jc w:val="both"/>
      </w:pPr>
    </w:p>
    <w:p w:rsidR="003B6FFF" w:rsidRDefault="008C488C" w:rsidP="008C488C">
      <w:pPr>
        <w:pStyle w:val="ListParagraph"/>
        <w:ind w:left="1068"/>
        <w:jc w:val="both"/>
      </w:pPr>
      <w:r>
        <w:t>La cuneta de guarda se situará a una distancia mínima de 1 metro respecto a la coronación del desmonte, y tendrá las dimensiones que se especifican a continuación.</w:t>
      </w:r>
    </w:p>
    <w:p w:rsidR="008C488C" w:rsidRDefault="008C488C" w:rsidP="008C488C">
      <w:pPr>
        <w:pStyle w:val="ListParagraph"/>
        <w:ind w:left="1068"/>
        <w:jc w:val="both"/>
      </w:pPr>
      <w:r>
        <w:t xml:space="preserve"> </w:t>
      </w:r>
    </w:p>
    <w:p w:rsidR="003B6FFF" w:rsidRDefault="008C488C" w:rsidP="0041734E">
      <w:pPr>
        <w:pStyle w:val="ListParagraph"/>
        <w:numPr>
          <w:ilvl w:val="0"/>
          <w:numId w:val="9"/>
        </w:numPr>
        <w:jc w:val="both"/>
      </w:pPr>
      <w:r>
        <w:t>La cuneta será triangular o trapecial, dependiendo de los caudales de recogida. En el caso de ser trapecial, tendrá como mínimo una base de 0,40 m y taludes 1/1 (H/V, la profundidad de excavación será de 0,60 m estando revestidos los 0,50 m inferiores.</w:t>
      </w:r>
      <w:r w:rsidR="003B6FFF">
        <w:t xml:space="preserve"> </w:t>
      </w:r>
      <w:r>
        <w:t>La  cuneta  se  ajustará  al  terreno  natural,  siendo  por  tanto  variable  la  pendiente  en cada tramo.</w:t>
      </w:r>
    </w:p>
    <w:p w:rsidR="003B6FFF" w:rsidRDefault="003B6FFF" w:rsidP="003B6FFF">
      <w:pPr>
        <w:pStyle w:val="ListParagraph"/>
        <w:ind w:left="1788"/>
        <w:jc w:val="both"/>
      </w:pPr>
    </w:p>
    <w:p w:rsidR="00E22FB1" w:rsidRDefault="008C488C" w:rsidP="0041734E">
      <w:pPr>
        <w:pStyle w:val="ListParagraph"/>
        <w:numPr>
          <w:ilvl w:val="0"/>
          <w:numId w:val="9"/>
        </w:numPr>
        <w:jc w:val="both"/>
      </w:pPr>
      <w:r>
        <w:t>La  cuneta  de  guarda  irá  revestida  en  todo  su  trazado.  Asimismo  se  revestirá la confluencia de las cunetas de guarda con las de borde de plataforma en un tramo de 3,00 m aguas arriba y aguas abajo del cunetón.</w:t>
      </w:r>
    </w:p>
    <w:p w:rsidR="00E7042B" w:rsidRDefault="00E7042B" w:rsidP="00E7042B">
      <w:pPr>
        <w:pStyle w:val="ListParagraph"/>
        <w:ind w:left="1068"/>
        <w:jc w:val="both"/>
      </w:pPr>
    </w:p>
    <w:p w:rsidR="003B6FFF" w:rsidRDefault="003B6FFF" w:rsidP="003B6FFF">
      <w:pPr>
        <w:pStyle w:val="ListParagraph"/>
        <w:ind w:left="1068"/>
        <w:jc w:val="both"/>
      </w:pPr>
      <w:r>
        <w:t xml:space="preserve">Podría plantearse una solución sin revestir si las pendientes se mantienen entre el 1% y el 4%, pero es difícil que se den en el corte de un desmonte, por lo que inevitablemente habrá que considerar su revestimiento. </w:t>
      </w:r>
    </w:p>
    <w:p w:rsidR="009D7CDE" w:rsidRDefault="009D7CDE" w:rsidP="003B6FFF">
      <w:pPr>
        <w:pStyle w:val="ListParagraph"/>
        <w:ind w:left="1068"/>
        <w:jc w:val="both"/>
      </w:pPr>
    </w:p>
    <w:p w:rsidR="003B6FFF" w:rsidRDefault="003B6FFF" w:rsidP="003B6FFF">
      <w:pPr>
        <w:pStyle w:val="ListParagraph"/>
        <w:ind w:left="1068"/>
        <w:jc w:val="both"/>
      </w:pPr>
      <w:r>
        <w:t>Se  definen  bajantes  desde  la  cuneta  de  guarda  a  la  de  borde  de</w:t>
      </w:r>
      <w:r w:rsidR="009D7CDE">
        <w:t xml:space="preserve">  la  plataforma  para  evitar </w:t>
      </w:r>
      <w:r>
        <w:t xml:space="preserve">acumulaciones de caudal, así como para dar salida a los cortes por el desmonte de puntos bajos o pequeñas vaguadas. </w:t>
      </w:r>
    </w:p>
    <w:p w:rsidR="009D7CDE" w:rsidRDefault="009D7CDE" w:rsidP="003B6FFF">
      <w:pPr>
        <w:pStyle w:val="ListParagraph"/>
        <w:ind w:left="1068"/>
        <w:jc w:val="both"/>
      </w:pPr>
    </w:p>
    <w:p w:rsidR="003B6FFF" w:rsidRDefault="003B6FFF" w:rsidP="009D7CDE">
      <w:pPr>
        <w:pStyle w:val="ListParagraph"/>
        <w:ind w:left="1068"/>
        <w:jc w:val="both"/>
      </w:pPr>
      <w:r>
        <w:lastRenderedPageBreak/>
        <w:t>También  este  tipo  de  conexiones  exigirá  un  revestimiento  en  los  cunetones  para  evitar  la abrasión y en algunos casos un cuenco de resalto o elemento de disipación.</w:t>
      </w:r>
    </w:p>
    <w:p w:rsidR="00E7042B" w:rsidRDefault="00E7042B" w:rsidP="00E7042B">
      <w:pPr>
        <w:pStyle w:val="ListParagraph"/>
        <w:ind w:left="1068"/>
        <w:jc w:val="both"/>
      </w:pPr>
    </w:p>
    <w:p w:rsidR="009D7CDE" w:rsidRDefault="009D7CDE" w:rsidP="009D7CDE">
      <w:pPr>
        <w:pStyle w:val="ListParagraph"/>
        <w:ind w:left="0"/>
        <w:jc w:val="both"/>
      </w:pPr>
      <w:r>
        <w:rPr>
          <w:noProof/>
          <w:lang w:val="en-US" w:eastAsia="en-US"/>
        </w:rPr>
        <w:drawing>
          <wp:inline distT="0" distB="0" distL="0" distR="0" wp14:anchorId="1C47D80A" wp14:editId="0B37C171">
            <wp:extent cx="5998786" cy="3586348"/>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6000143" cy="3587159"/>
                    </a:xfrm>
                    <a:prstGeom prst="rect">
                      <a:avLst/>
                    </a:prstGeom>
                  </pic:spPr>
                </pic:pic>
              </a:graphicData>
            </a:graphic>
          </wp:inline>
        </w:drawing>
      </w:r>
    </w:p>
    <w:p w:rsidR="009D7CDE" w:rsidRDefault="009D7CDE" w:rsidP="009D7CDE">
      <w:pPr>
        <w:pStyle w:val="ListParagraph"/>
        <w:ind w:left="0"/>
        <w:jc w:val="both"/>
      </w:pPr>
    </w:p>
    <w:p w:rsidR="009D7CDE" w:rsidRDefault="009D7CDE" w:rsidP="009D7CDE">
      <w:pPr>
        <w:pStyle w:val="ListParagraph"/>
        <w:ind w:left="0"/>
        <w:jc w:val="both"/>
      </w:pPr>
    </w:p>
    <w:p w:rsidR="009D7CDE" w:rsidRPr="009D7CDE" w:rsidRDefault="009D7CDE" w:rsidP="009D7CDE">
      <w:pPr>
        <w:pStyle w:val="ListParagraph"/>
        <w:ind w:left="0"/>
        <w:jc w:val="center"/>
        <w:rPr>
          <w:i/>
        </w:rPr>
      </w:pPr>
      <w:r w:rsidRPr="009D7CDE">
        <w:rPr>
          <w:i/>
        </w:rPr>
        <w:t>Esquema de drenaje en desmonte</w:t>
      </w:r>
    </w:p>
    <w:p w:rsidR="009D7CDE" w:rsidRDefault="009D7CDE" w:rsidP="009D7CDE">
      <w:pPr>
        <w:pStyle w:val="ListParagraph"/>
        <w:ind w:left="0"/>
        <w:jc w:val="both"/>
      </w:pPr>
    </w:p>
    <w:p w:rsidR="009D7CDE" w:rsidRDefault="009D7CDE" w:rsidP="009D7CDE">
      <w:pPr>
        <w:pStyle w:val="ListParagraph"/>
        <w:ind w:left="0"/>
        <w:jc w:val="both"/>
      </w:pPr>
    </w:p>
    <w:p w:rsidR="00E80C05" w:rsidRPr="00E80C05" w:rsidRDefault="00E80C05" w:rsidP="0041734E">
      <w:pPr>
        <w:pStyle w:val="ListParagraph"/>
        <w:numPr>
          <w:ilvl w:val="1"/>
          <w:numId w:val="2"/>
        </w:numPr>
        <w:ind w:hanging="501"/>
        <w:jc w:val="both"/>
        <w:outlineLvl w:val="1"/>
        <w:rPr>
          <w:b/>
        </w:rPr>
      </w:pPr>
      <w:bookmarkStart w:id="18" w:name="_Toc373698323"/>
      <w:r w:rsidRPr="00E80C05">
        <w:rPr>
          <w:b/>
        </w:rPr>
        <w:t>Drenaje subterráneo</w:t>
      </w:r>
      <w:bookmarkEnd w:id="18"/>
      <w:r w:rsidRPr="00E80C05">
        <w:rPr>
          <w:b/>
        </w:rPr>
        <w:t xml:space="preserve"> </w:t>
      </w:r>
    </w:p>
    <w:p w:rsidR="00E80C05" w:rsidRDefault="00E80C05" w:rsidP="009D7CDE">
      <w:pPr>
        <w:pStyle w:val="ListParagraph"/>
        <w:ind w:left="0"/>
        <w:jc w:val="both"/>
      </w:pPr>
    </w:p>
    <w:p w:rsidR="00B21010" w:rsidRDefault="00B21010" w:rsidP="00B21010">
      <w:pPr>
        <w:pStyle w:val="ListParagraph"/>
        <w:ind w:left="1068"/>
        <w:jc w:val="both"/>
      </w:pPr>
      <w:r>
        <w:t>Las recomendaciones para el proyecto y construcción del drenaje subterráneo en obras de carretera establecen que el proyecto deberá definir con el nivel de detalle que en cada caso proceda, los sistemas de drenaje subterráneo a disponer, justificando convenientemente su elección y adecuación a cada caso.</w:t>
      </w:r>
    </w:p>
    <w:p w:rsidR="00B21010" w:rsidRDefault="00B21010" w:rsidP="00B21010">
      <w:pPr>
        <w:pStyle w:val="ListParagraph"/>
        <w:ind w:left="1068"/>
        <w:jc w:val="both"/>
      </w:pPr>
    </w:p>
    <w:p w:rsidR="00B21010" w:rsidRDefault="00B21010" w:rsidP="00B21010">
      <w:pPr>
        <w:pStyle w:val="ListParagraph"/>
        <w:ind w:left="1068"/>
        <w:jc w:val="both"/>
      </w:pPr>
      <w:r>
        <w:t>Se definen a continuación una serie de criterios básicos relativos a los elementos de drenaje subterráneo de más frecuente utilización en obras lineales. Algunos de ellos son específicos en este tipo de trabajos, mientras que otros son de uso más general.</w:t>
      </w:r>
    </w:p>
    <w:p w:rsidR="00B21010" w:rsidRDefault="00B21010" w:rsidP="00B21010">
      <w:pPr>
        <w:pStyle w:val="ListParagraph"/>
        <w:ind w:left="1068"/>
        <w:jc w:val="both"/>
      </w:pPr>
    </w:p>
    <w:p w:rsidR="00B21010" w:rsidRPr="00AF613F" w:rsidRDefault="00B21010" w:rsidP="0041734E">
      <w:pPr>
        <w:pStyle w:val="ListParagraph"/>
        <w:numPr>
          <w:ilvl w:val="1"/>
          <w:numId w:val="10"/>
        </w:numPr>
        <w:jc w:val="both"/>
        <w:outlineLvl w:val="2"/>
        <w:rPr>
          <w:b/>
        </w:rPr>
      </w:pPr>
      <w:bookmarkStart w:id="19" w:name="_Toc373698324"/>
      <w:r>
        <w:rPr>
          <w:b/>
        </w:rPr>
        <w:t>Zanjas drenantes</w:t>
      </w:r>
      <w:bookmarkEnd w:id="19"/>
      <w:r w:rsidRPr="00AF613F">
        <w:rPr>
          <w:b/>
        </w:rPr>
        <w:t xml:space="preserve"> </w:t>
      </w:r>
    </w:p>
    <w:p w:rsidR="00B21010" w:rsidRDefault="00B21010" w:rsidP="00B21010">
      <w:pPr>
        <w:pStyle w:val="ListParagraph"/>
        <w:ind w:left="1068"/>
        <w:jc w:val="both"/>
      </w:pPr>
    </w:p>
    <w:p w:rsidR="00B21010" w:rsidRDefault="00B21010" w:rsidP="00B21010">
      <w:pPr>
        <w:pStyle w:val="ListParagraph"/>
        <w:ind w:left="1068"/>
        <w:jc w:val="both"/>
      </w:pPr>
      <w:r>
        <w:t>Son zanjas rellenas de material granular y aisladas de las aguas superficiales, en el fondo de las cuales generalmente se dispone tubería porosa o ranurada.</w:t>
      </w:r>
    </w:p>
    <w:p w:rsidR="00B21010" w:rsidRDefault="00B21010" w:rsidP="00B21010">
      <w:pPr>
        <w:pStyle w:val="ListParagraph"/>
        <w:ind w:left="1068"/>
        <w:jc w:val="both"/>
      </w:pPr>
      <w:r>
        <w:lastRenderedPageBreak/>
        <w:t>Las zanjas drenantes se proyectarán para proteger las capas de firme y la explanada de la infiltración horizontal, para evacuar parte del agua que pudiera haber penetrado por infiltración vertical, así como para rebajar niveles freáticos y drenar localmente taludes de desmonte o cimientos de rellenos.</w:t>
      </w:r>
    </w:p>
    <w:p w:rsidR="00B21010" w:rsidRDefault="00B21010" w:rsidP="00B21010">
      <w:pPr>
        <w:pStyle w:val="ListParagraph"/>
        <w:ind w:left="1068"/>
        <w:jc w:val="both"/>
      </w:pPr>
    </w:p>
    <w:p w:rsidR="00B21010" w:rsidRDefault="00B21010" w:rsidP="00B21010">
      <w:pPr>
        <w:pStyle w:val="ListParagraph"/>
        <w:ind w:left="1068"/>
        <w:jc w:val="both"/>
      </w:pPr>
    </w:p>
    <w:p w:rsidR="00B21010" w:rsidRDefault="00B21010" w:rsidP="00B21010">
      <w:pPr>
        <w:pStyle w:val="ListParagraph"/>
        <w:ind w:left="708"/>
        <w:jc w:val="both"/>
      </w:pPr>
      <w:r w:rsidRPr="00B21010">
        <w:rPr>
          <w:noProof/>
          <w:lang w:val="en-US" w:eastAsia="en-US"/>
        </w:rPr>
        <w:drawing>
          <wp:inline distT="0" distB="0" distL="0" distR="0" wp14:anchorId="27894D3C" wp14:editId="5964BC08">
            <wp:extent cx="5067300" cy="16287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5067300" cy="1628775"/>
                    </a:xfrm>
                    <a:prstGeom prst="rect">
                      <a:avLst/>
                    </a:prstGeom>
                  </pic:spPr>
                </pic:pic>
              </a:graphicData>
            </a:graphic>
          </wp:inline>
        </w:drawing>
      </w:r>
    </w:p>
    <w:p w:rsidR="00B21010" w:rsidRPr="00B21010" w:rsidRDefault="00B21010" w:rsidP="00B21010">
      <w:pPr>
        <w:pStyle w:val="ListParagraph"/>
        <w:ind w:left="1068"/>
        <w:jc w:val="center"/>
        <w:rPr>
          <w:i/>
        </w:rPr>
      </w:pPr>
      <w:r w:rsidRPr="00B21010">
        <w:rPr>
          <w:i/>
        </w:rPr>
        <w:t>Tipos de zanjas drenantes</w:t>
      </w:r>
    </w:p>
    <w:p w:rsidR="00B21010" w:rsidRDefault="00B21010" w:rsidP="00B21010">
      <w:pPr>
        <w:pStyle w:val="ListParagraph"/>
        <w:ind w:left="1068"/>
        <w:jc w:val="both"/>
      </w:pPr>
    </w:p>
    <w:p w:rsidR="00B21010" w:rsidRDefault="00B21010" w:rsidP="00B21010">
      <w:pPr>
        <w:pStyle w:val="ListParagraph"/>
        <w:ind w:left="1068"/>
        <w:jc w:val="both"/>
      </w:pPr>
    </w:p>
    <w:p w:rsidR="00B21010" w:rsidRDefault="00B21010" w:rsidP="00B21010">
      <w:pPr>
        <w:pStyle w:val="ListParagraph"/>
        <w:ind w:left="1068"/>
        <w:jc w:val="both"/>
      </w:pPr>
      <w:r>
        <w:t>Cuando se pretenda el rebajamiento del nivel freático, el proyecto deberá determinar la necesidad de efectuar ensayos in situ para conocer el valor de los coeficientes de permeabilidad de los terrenos. El agua afluirá a las zanjas a través de sus paredes laterales, se filtrará por el material de relleno hasta el fondo y escurrirá por este, o por la tubería drenante. También podrá acceder por su parte superior, si el sistema de drenaje subterráneo estuviera concebido para funcionar de esta manera. En caso de que no estuviera bien aislada superficialmente podría penetrar agua de escorrentía, lo que deberá evitarse en todo caso.</w:t>
      </w:r>
    </w:p>
    <w:p w:rsidR="00B21010" w:rsidRDefault="00B21010" w:rsidP="00B21010">
      <w:pPr>
        <w:pStyle w:val="ListParagraph"/>
        <w:ind w:left="1068"/>
        <w:jc w:val="both"/>
      </w:pPr>
    </w:p>
    <w:p w:rsidR="00B21010" w:rsidRDefault="00B21010" w:rsidP="00B21010">
      <w:pPr>
        <w:pStyle w:val="ListParagraph"/>
        <w:ind w:left="1068"/>
        <w:jc w:val="both"/>
      </w:pPr>
      <w:r>
        <w:t>En ocasiones, previa justificación expresa del proyecto, podrán omitirse las tuberías, en cuyo caso la parte inferior de la zanja quedaría completamente rellena de material granular, constituyendo un dren denominado ciego o francés, en el que el material que ocupa el centro de la zanja es preceptivamente árido grueso, conforme a lo especificado en el apartado 421.2.2 de PG3.</w:t>
      </w:r>
    </w:p>
    <w:p w:rsidR="00B21010" w:rsidRDefault="00B21010" w:rsidP="00B21010">
      <w:pPr>
        <w:pStyle w:val="ListParagraph"/>
        <w:ind w:left="1068"/>
        <w:jc w:val="both"/>
      </w:pPr>
    </w:p>
    <w:p w:rsidR="00415B36" w:rsidRDefault="00B21010" w:rsidP="00415B36">
      <w:pPr>
        <w:pStyle w:val="ListParagraph"/>
        <w:ind w:left="1068"/>
        <w:jc w:val="both"/>
      </w:pPr>
      <w:r>
        <w:t>Cuando el trazado en planta de una zanja drenante y de un colector coincidan, este último se situará en general en la parte inferior de la zanja, bajo la tubería de drenaje. El colector se dejará embebido en una sección de hormigón que sirva a la vez de solera a la tubería dren. La distancia</w:t>
      </w:r>
      <w:r w:rsidR="00415B36">
        <w:t xml:space="preserve"> entre arquetas o pozos de registro no será superior a cincuenta metros (50 m), salvo justificación expresa en contra del proyecto, efectuada teniendo en cuenta las necesidades de limpieza y conservación del sistema.</w:t>
      </w:r>
    </w:p>
    <w:p w:rsidR="00415B36" w:rsidRDefault="00415B36" w:rsidP="00415B36">
      <w:pPr>
        <w:pStyle w:val="ListParagraph"/>
        <w:ind w:left="1068"/>
        <w:jc w:val="both"/>
      </w:pPr>
    </w:p>
    <w:p w:rsidR="00415B36" w:rsidRDefault="00415B36" w:rsidP="00415B36">
      <w:pPr>
        <w:pStyle w:val="ListParagraph"/>
        <w:ind w:left="1068"/>
        <w:jc w:val="both"/>
      </w:pPr>
      <w:r>
        <w:t xml:space="preserve">Si el terreno natural y el relleno de la zanja no cumplieran condiciones de filtro, se dispondrá un elemento separador que cumpla dichas condiciones, con el fin de evitar las migraciones de finos que podrían producir erosión interna en el terreno y </w:t>
      </w:r>
      <w:r>
        <w:lastRenderedPageBreak/>
        <w:t>colmatación en el relleno de la zanja. La colocación de filtros minerales conduce a soluciones muy elaboradas, por lo que en general será preferible el empleo de geotextiles como elementos de separación y filtro envolviendo la zanja.</w:t>
      </w:r>
    </w:p>
    <w:p w:rsidR="00415B36" w:rsidRDefault="00415B36" w:rsidP="00415B36">
      <w:pPr>
        <w:pStyle w:val="ListParagraph"/>
        <w:ind w:left="1068"/>
        <w:jc w:val="both"/>
      </w:pPr>
    </w:p>
    <w:p w:rsidR="00B21010" w:rsidRDefault="00415B36" w:rsidP="00415B36">
      <w:pPr>
        <w:pStyle w:val="ListParagraph"/>
        <w:ind w:left="1068"/>
        <w:jc w:val="both"/>
      </w:pPr>
      <w:r>
        <w:t>Las zanjas drenantes no deberán recibir más caudales que los captados por ellas mismas en los tramos situados entre arquetas o pozos de registro. Una vez en el pozo de registro o arqueta, las aguas se evacuarán a cauce natural, al sistema de drenaje superficial cuando estuviera previsto, o a colectores.</w:t>
      </w:r>
    </w:p>
    <w:p w:rsidR="00415B36" w:rsidRDefault="00415B36" w:rsidP="00415B36">
      <w:pPr>
        <w:pStyle w:val="ListParagraph"/>
        <w:ind w:left="1068"/>
        <w:jc w:val="both"/>
      </w:pPr>
    </w:p>
    <w:p w:rsidR="00415B36" w:rsidRDefault="00415B36" w:rsidP="00415B36">
      <w:pPr>
        <w:pStyle w:val="ListParagraph"/>
        <w:ind w:left="1068"/>
        <w:jc w:val="both"/>
      </w:pPr>
    </w:p>
    <w:p w:rsidR="00415B36" w:rsidRDefault="00415B36" w:rsidP="00415B36">
      <w:pPr>
        <w:pStyle w:val="ListParagraph"/>
        <w:ind w:left="1068"/>
        <w:jc w:val="both"/>
      </w:pPr>
      <w:r w:rsidRPr="00415B36">
        <w:rPr>
          <w:noProof/>
          <w:lang w:val="en-US" w:eastAsia="en-US"/>
        </w:rPr>
        <w:drawing>
          <wp:inline distT="0" distB="0" distL="0" distR="0" wp14:anchorId="7EF6BDBA" wp14:editId="5AD9894C">
            <wp:extent cx="4819650" cy="35623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50000"/>
                              </a14:imgEffect>
                              <a14:imgEffect>
                                <a14:brightnessContrast bright="20000"/>
                              </a14:imgEffect>
                            </a14:imgLayer>
                          </a14:imgProps>
                        </a:ext>
                      </a:extLst>
                    </a:blip>
                    <a:stretch>
                      <a:fillRect/>
                    </a:stretch>
                  </pic:blipFill>
                  <pic:spPr>
                    <a:xfrm>
                      <a:off x="0" y="0"/>
                      <a:ext cx="4819650" cy="3562350"/>
                    </a:xfrm>
                    <a:prstGeom prst="rect">
                      <a:avLst/>
                    </a:prstGeom>
                  </pic:spPr>
                </pic:pic>
              </a:graphicData>
            </a:graphic>
          </wp:inline>
        </w:drawing>
      </w:r>
    </w:p>
    <w:p w:rsidR="00415B36" w:rsidRDefault="00415B36" w:rsidP="00B21010">
      <w:pPr>
        <w:pStyle w:val="ListParagraph"/>
        <w:ind w:left="1068"/>
        <w:jc w:val="both"/>
      </w:pPr>
    </w:p>
    <w:p w:rsidR="00415B36" w:rsidRDefault="00415B36" w:rsidP="00B21010">
      <w:pPr>
        <w:pStyle w:val="ListParagraph"/>
        <w:ind w:left="1068"/>
        <w:jc w:val="both"/>
      </w:pPr>
    </w:p>
    <w:p w:rsidR="00415B36" w:rsidRPr="00415B36" w:rsidRDefault="00415B36" w:rsidP="0041734E">
      <w:pPr>
        <w:pStyle w:val="ListParagraph"/>
        <w:numPr>
          <w:ilvl w:val="1"/>
          <w:numId w:val="10"/>
        </w:numPr>
        <w:jc w:val="both"/>
        <w:outlineLvl w:val="2"/>
        <w:rPr>
          <w:b/>
        </w:rPr>
      </w:pPr>
      <w:bookmarkStart w:id="20" w:name="_Toc373698325"/>
      <w:r w:rsidRPr="00415B36">
        <w:rPr>
          <w:b/>
        </w:rPr>
        <w:t>Pantallas drenantes</w:t>
      </w:r>
      <w:bookmarkEnd w:id="20"/>
    </w:p>
    <w:p w:rsidR="00415B36" w:rsidRDefault="00415B36" w:rsidP="00415B36">
      <w:pPr>
        <w:pStyle w:val="ListParagraph"/>
        <w:ind w:left="1068"/>
        <w:jc w:val="both"/>
      </w:pPr>
    </w:p>
    <w:p w:rsidR="00415B36" w:rsidRDefault="00415B36" w:rsidP="00415B36">
      <w:pPr>
        <w:pStyle w:val="ListParagraph"/>
        <w:ind w:left="1068"/>
        <w:jc w:val="both"/>
      </w:pPr>
      <w:r>
        <w:t>Las pantallas drenantes, son zanjas bastante más profundas que anchas que se disponen normalmente en el borde de capas de firme o explanada, en cuyo interior se dispone un filtro geotextil, un alma drenante y generalmente, un dispositivo colector en la parte inferior.</w:t>
      </w:r>
    </w:p>
    <w:p w:rsidR="00415B36" w:rsidRDefault="00415B36" w:rsidP="00415B36">
      <w:pPr>
        <w:pStyle w:val="ListParagraph"/>
        <w:ind w:left="1068"/>
        <w:jc w:val="both"/>
      </w:pPr>
    </w:p>
    <w:p w:rsidR="00415B36" w:rsidRDefault="00415B36" w:rsidP="00415B36">
      <w:pPr>
        <w:pStyle w:val="ListParagraph"/>
        <w:ind w:left="1068"/>
        <w:jc w:val="both"/>
      </w:pPr>
      <w:r>
        <w:t>Se distinguen dos tipos de pantallas, dependiendo de cuál sea el alma drenante proyectada:</w:t>
      </w:r>
    </w:p>
    <w:p w:rsidR="00415B36" w:rsidRDefault="00415B36" w:rsidP="00415B36">
      <w:pPr>
        <w:pStyle w:val="ListParagraph"/>
        <w:ind w:left="1068"/>
        <w:jc w:val="both"/>
      </w:pPr>
    </w:p>
    <w:p w:rsidR="00415B36" w:rsidRDefault="00415B36" w:rsidP="0041734E">
      <w:pPr>
        <w:pStyle w:val="ListParagraph"/>
        <w:numPr>
          <w:ilvl w:val="0"/>
          <w:numId w:val="11"/>
        </w:numPr>
        <w:jc w:val="both"/>
      </w:pPr>
      <w:r>
        <w:t>In situ, en las que suele ser material granular.</w:t>
      </w:r>
    </w:p>
    <w:p w:rsidR="00415B36" w:rsidRDefault="00415B36" w:rsidP="0041734E">
      <w:pPr>
        <w:pStyle w:val="ListParagraph"/>
        <w:numPr>
          <w:ilvl w:val="0"/>
          <w:numId w:val="11"/>
        </w:numPr>
        <w:jc w:val="both"/>
      </w:pPr>
      <w:r>
        <w:t>Prefabricadas, en las que el alma drenante se elabora en un proceso industrial.</w:t>
      </w:r>
    </w:p>
    <w:p w:rsidR="00415B36" w:rsidRDefault="00415B36" w:rsidP="00415B36">
      <w:pPr>
        <w:pStyle w:val="ListParagraph"/>
        <w:ind w:left="1068"/>
        <w:jc w:val="both"/>
      </w:pPr>
      <w:r>
        <w:lastRenderedPageBreak/>
        <w:t>Aunque las pantallas drenantes requieren una ocupación de espacio en planta comparativamente menor que otras soluciones que procuran objetivos similares, presentan condicionantes de limpieza y conservación más estrictos.</w:t>
      </w:r>
    </w:p>
    <w:p w:rsidR="00415B36" w:rsidRDefault="00415B36" w:rsidP="00415B36">
      <w:pPr>
        <w:pStyle w:val="ListParagraph"/>
        <w:ind w:left="1068"/>
        <w:jc w:val="both"/>
      </w:pPr>
    </w:p>
    <w:p w:rsidR="00415B36" w:rsidRDefault="00415B36" w:rsidP="00415B36">
      <w:pPr>
        <w:pStyle w:val="ListParagraph"/>
        <w:ind w:left="1068"/>
        <w:jc w:val="both"/>
      </w:pPr>
      <w:r>
        <w:t>Las pantallas drenantes pueden disponerse en contacto con las capas de firme o muy próximas a ellas. En este caso debe prestarse especial atención a sus condiciones de impermeabilización.</w:t>
      </w:r>
    </w:p>
    <w:p w:rsidR="00415B36" w:rsidRDefault="00415B36" w:rsidP="00415B36">
      <w:pPr>
        <w:pStyle w:val="ListParagraph"/>
        <w:ind w:left="1068"/>
        <w:jc w:val="both"/>
      </w:pPr>
    </w:p>
    <w:p w:rsidR="00415B36" w:rsidRDefault="00415B36" w:rsidP="00415B36">
      <w:pPr>
        <w:pStyle w:val="ListParagraph"/>
        <w:ind w:left="1068"/>
        <w:jc w:val="both"/>
      </w:pPr>
      <w:r w:rsidRPr="00415B36">
        <w:rPr>
          <w:noProof/>
          <w:lang w:val="en-US" w:eastAsia="en-US"/>
        </w:rPr>
        <w:drawing>
          <wp:inline distT="0" distB="0" distL="0" distR="0" wp14:anchorId="3F900166" wp14:editId="12928511">
            <wp:extent cx="4800600" cy="210077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4800600" cy="2100779"/>
                    </a:xfrm>
                    <a:prstGeom prst="rect">
                      <a:avLst/>
                    </a:prstGeom>
                  </pic:spPr>
                </pic:pic>
              </a:graphicData>
            </a:graphic>
          </wp:inline>
        </w:drawing>
      </w:r>
    </w:p>
    <w:p w:rsidR="00415B36" w:rsidRPr="00415B36" w:rsidRDefault="00415B36" w:rsidP="00415B36">
      <w:pPr>
        <w:pStyle w:val="ListParagraph"/>
        <w:ind w:left="1068"/>
        <w:jc w:val="center"/>
        <w:rPr>
          <w:i/>
        </w:rPr>
      </w:pPr>
      <w:r w:rsidRPr="00415B36">
        <w:rPr>
          <w:i/>
        </w:rPr>
        <w:t>Drenes para rebajar el nivel freático</w:t>
      </w:r>
    </w:p>
    <w:p w:rsidR="00415B36" w:rsidRDefault="00415B36" w:rsidP="00415B36">
      <w:pPr>
        <w:pStyle w:val="ListParagraph"/>
        <w:ind w:left="1068"/>
        <w:jc w:val="both"/>
      </w:pPr>
    </w:p>
    <w:p w:rsidR="00415B36" w:rsidRDefault="00415B36" w:rsidP="00415B36">
      <w:pPr>
        <w:pStyle w:val="ListParagraph"/>
        <w:ind w:left="1068"/>
        <w:jc w:val="both"/>
      </w:pPr>
    </w:p>
    <w:p w:rsidR="00415B36" w:rsidRDefault="00415B36" w:rsidP="00415B36">
      <w:pPr>
        <w:pStyle w:val="ListParagraph"/>
        <w:ind w:left="1068"/>
        <w:jc w:val="both"/>
      </w:pPr>
      <w:r>
        <w:t>El diámetro interior mínimo del dispositivo colector deberá ser de cien milímetros (100 mm). Cuando la sección no fuera circular, ésta deberá permitir la inscripción de un círculo de dicho diámetro. En caso de que se justifique de manera expresa en el proyecto, será posible la reducción del diámetro, o incluso la eliminación del dispositivo colector del fondo, atendiendo a circunstancias excepcionales.</w:t>
      </w:r>
    </w:p>
    <w:p w:rsidR="00415B36" w:rsidRDefault="00415B36" w:rsidP="00415B36">
      <w:pPr>
        <w:pStyle w:val="ListParagraph"/>
        <w:ind w:left="1068"/>
        <w:jc w:val="both"/>
      </w:pPr>
    </w:p>
    <w:p w:rsidR="00415B36" w:rsidRDefault="00415B36" w:rsidP="00415B36">
      <w:pPr>
        <w:pStyle w:val="ListParagraph"/>
        <w:ind w:left="1068"/>
        <w:jc w:val="both"/>
      </w:pPr>
      <w:r>
        <w:t>La distancia entre arquetas no será superior a cincuenta metros (50 m) salvo justificación expresa en contra del proyecto, efectuada teniendo en cuenta las necesidades de limpieza y conservación del sistema.</w:t>
      </w:r>
    </w:p>
    <w:p w:rsidR="00415B36" w:rsidRDefault="00415B36" w:rsidP="00415B36">
      <w:pPr>
        <w:pStyle w:val="ListParagraph"/>
        <w:ind w:left="1068"/>
        <w:jc w:val="both"/>
      </w:pPr>
    </w:p>
    <w:p w:rsidR="00415B36" w:rsidRDefault="00415B36" w:rsidP="00415B36">
      <w:pPr>
        <w:pStyle w:val="ListParagraph"/>
        <w:ind w:left="1068"/>
        <w:jc w:val="both"/>
      </w:pPr>
      <w:r>
        <w:t>La construcción de las pantallas drenantes requiere maquinaria específica, en ocasiones con un tren completo de ejecución de las distintas operaciones.</w:t>
      </w:r>
    </w:p>
    <w:p w:rsidR="00415B36" w:rsidRDefault="00415B36" w:rsidP="00415B36">
      <w:pPr>
        <w:pStyle w:val="ListParagraph"/>
        <w:ind w:left="1068"/>
        <w:jc w:val="both"/>
      </w:pPr>
    </w:p>
    <w:p w:rsidR="0077090D" w:rsidRPr="0077090D" w:rsidRDefault="0077090D" w:rsidP="0041734E">
      <w:pPr>
        <w:pStyle w:val="ListParagraph"/>
        <w:numPr>
          <w:ilvl w:val="1"/>
          <w:numId w:val="10"/>
        </w:numPr>
        <w:jc w:val="both"/>
        <w:outlineLvl w:val="2"/>
        <w:rPr>
          <w:b/>
        </w:rPr>
      </w:pPr>
      <w:bookmarkStart w:id="21" w:name="_Toc373698326"/>
      <w:r w:rsidRPr="0077090D">
        <w:rPr>
          <w:b/>
        </w:rPr>
        <w:t>Colectores de drenaje</w:t>
      </w:r>
      <w:bookmarkEnd w:id="21"/>
    </w:p>
    <w:p w:rsidR="0077090D" w:rsidRDefault="0077090D" w:rsidP="0077090D">
      <w:pPr>
        <w:pStyle w:val="ListParagraph"/>
        <w:ind w:left="1068"/>
        <w:jc w:val="both"/>
      </w:pPr>
    </w:p>
    <w:p w:rsidR="0077090D" w:rsidRDefault="0077090D" w:rsidP="0077090D">
      <w:pPr>
        <w:pStyle w:val="ListParagraph"/>
        <w:ind w:left="1068"/>
        <w:jc w:val="both"/>
      </w:pPr>
      <w:r>
        <w:t>Cuando la capacidad de los conductos de drenaje se ve superada, es necesaria una evacuación parcial hacia otros elementos de gran capacidad, como los colectores de drenaje.</w:t>
      </w:r>
    </w:p>
    <w:p w:rsidR="0077090D" w:rsidRDefault="0077090D" w:rsidP="0077090D">
      <w:pPr>
        <w:pStyle w:val="ListParagraph"/>
        <w:ind w:left="1068"/>
        <w:jc w:val="both"/>
      </w:pPr>
    </w:p>
    <w:p w:rsidR="0077090D" w:rsidRDefault="0077090D" w:rsidP="0077090D">
      <w:pPr>
        <w:pStyle w:val="ListParagraph"/>
        <w:ind w:left="1068"/>
        <w:jc w:val="both"/>
      </w:pPr>
      <w:r>
        <w:t>Los colectores son tuberías enterradas conectadas a arquetas o pozos de registro, de los que recogen las aguas provenientes de los elementos de drenaje.</w:t>
      </w:r>
    </w:p>
    <w:p w:rsidR="0077090D" w:rsidRDefault="0077090D" w:rsidP="0077090D">
      <w:pPr>
        <w:pStyle w:val="ListParagraph"/>
        <w:ind w:left="1068"/>
        <w:jc w:val="both"/>
      </w:pPr>
      <w:r>
        <w:lastRenderedPageBreak/>
        <w:t>No son elementos específicos del drenaje subterráneo de las carreteras, ya que aunque pueden conducir caudales provenientes del mismo, suelen recibir otros provenientes del drenaje superficial que normalmente serán muy superiores.</w:t>
      </w:r>
    </w:p>
    <w:p w:rsidR="0077090D" w:rsidRDefault="0077090D" w:rsidP="0077090D">
      <w:pPr>
        <w:pStyle w:val="ListParagraph"/>
        <w:ind w:left="1068"/>
        <w:jc w:val="both"/>
      </w:pPr>
    </w:p>
    <w:p w:rsidR="0077090D" w:rsidRDefault="0077090D" w:rsidP="0077090D">
      <w:pPr>
        <w:pStyle w:val="ListParagraph"/>
        <w:ind w:left="1068"/>
        <w:jc w:val="both"/>
      </w:pPr>
      <w:r>
        <w:t>Cuando las posibles filtraciones desde el colector, pudieran afectar a materiales susceptibles al agua (suelos tolerables con un contenido de yesos, según NLT 115</w:t>
      </w:r>
      <w:r>
        <w:rPr>
          <w:rStyle w:val="FootnoteReference"/>
        </w:rPr>
        <w:footnoteReference w:id="3"/>
      </w:r>
      <w:r>
        <w:t>, mayor del dos por ciento (2%), suelos marginales o inadecuados, o rocas que no puedan considerarse estables frente al agua, se establecerán unas características específicas, tales como sellado de juntas, encamisado de tubos, y otras.</w:t>
      </w:r>
    </w:p>
    <w:p w:rsidR="0077090D" w:rsidRDefault="0077090D" w:rsidP="0077090D">
      <w:pPr>
        <w:pStyle w:val="ListParagraph"/>
        <w:ind w:left="1068"/>
        <w:jc w:val="both"/>
      </w:pPr>
    </w:p>
    <w:p w:rsidR="0077090D" w:rsidRPr="0077090D" w:rsidRDefault="0077090D" w:rsidP="0041734E">
      <w:pPr>
        <w:pStyle w:val="ListParagraph"/>
        <w:numPr>
          <w:ilvl w:val="1"/>
          <w:numId w:val="10"/>
        </w:numPr>
        <w:jc w:val="both"/>
        <w:outlineLvl w:val="2"/>
        <w:rPr>
          <w:b/>
        </w:rPr>
      </w:pPr>
      <w:bookmarkStart w:id="22" w:name="_Toc373698327"/>
      <w:r w:rsidRPr="0077090D">
        <w:rPr>
          <w:b/>
        </w:rPr>
        <w:t>Arquetas y pozos de registro</w:t>
      </w:r>
      <w:bookmarkEnd w:id="22"/>
    </w:p>
    <w:p w:rsidR="0077090D" w:rsidRDefault="0077090D" w:rsidP="0077090D">
      <w:pPr>
        <w:pStyle w:val="ListParagraph"/>
        <w:ind w:left="1068"/>
        <w:jc w:val="both"/>
      </w:pPr>
    </w:p>
    <w:p w:rsidR="0077090D" w:rsidRDefault="0077090D" w:rsidP="0077090D">
      <w:pPr>
        <w:pStyle w:val="ListParagraph"/>
        <w:ind w:left="1068"/>
        <w:jc w:val="both"/>
      </w:pPr>
      <w:r>
        <w:t>Son elementos intercalados en la red que permiten la inspección, mantenimiento y conservación de la misma.</w:t>
      </w:r>
    </w:p>
    <w:p w:rsidR="0077090D" w:rsidRDefault="0077090D" w:rsidP="0077090D">
      <w:pPr>
        <w:pStyle w:val="ListParagraph"/>
        <w:ind w:left="1068"/>
        <w:jc w:val="both"/>
      </w:pPr>
    </w:p>
    <w:p w:rsidR="000D1DB8" w:rsidRDefault="0077090D" w:rsidP="0077090D">
      <w:pPr>
        <w:pStyle w:val="ListParagraph"/>
        <w:ind w:left="1068"/>
        <w:jc w:val="both"/>
      </w:pPr>
      <w:r>
        <w:t>Las zanjas drenantes normalmente desaguarán su caudal a través de la tubería dren alojada en su fondo, que se prolongará hasta el paramento interior de arquetas y pozos de registro. Para evitar acumulaciones de agua en el contacto entre la zanja y la arqueta o pozo, se proyectará en el fondo de la zanja, al menos en los cinco metros (5 m) más próximos a la arqueta o pozo, una solera de hormigón en la que la tubería se encuentre embebida al menos cinco centímetros (5 cm) al llegar a la sección de inserción.</w:t>
      </w:r>
    </w:p>
    <w:p w:rsidR="000D1DB8" w:rsidRDefault="000D1DB8" w:rsidP="0077090D">
      <w:pPr>
        <w:pStyle w:val="ListParagraph"/>
        <w:ind w:left="1068"/>
        <w:jc w:val="both"/>
      </w:pPr>
    </w:p>
    <w:p w:rsidR="000D1DB8" w:rsidRDefault="000D1DB8" w:rsidP="000D1DB8">
      <w:pPr>
        <w:pStyle w:val="ListParagraph"/>
        <w:ind w:left="1068"/>
        <w:jc w:val="center"/>
      </w:pPr>
      <w:r w:rsidRPr="000D1DB8">
        <w:rPr>
          <w:noProof/>
          <w:lang w:val="en-US" w:eastAsia="en-US"/>
        </w:rPr>
        <w:drawing>
          <wp:inline distT="0" distB="0" distL="0" distR="0" wp14:anchorId="38003FB7" wp14:editId="7C992E56">
            <wp:extent cx="4038600" cy="376181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Lst>
                    </a:blip>
                    <a:stretch>
                      <a:fillRect/>
                    </a:stretch>
                  </pic:blipFill>
                  <pic:spPr>
                    <a:xfrm>
                      <a:off x="0" y="0"/>
                      <a:ext cx="4038095" cy="3761341"/>
                    </a:xfrm>
                    <a:prstGeom prst="rect">
                      <a:avLst/>
                    </a:prstGeom>
                  </pic:spPr>
                </pic:pic>
              </a:graphicData>
            </a:graphic>
          </wp:inline>
        </w:drawing>
      </w:r>
    </w:p>
    <w:p w:rsidR="004A1D2F" w:rsidRDefault="004A1D2F" w:rsidP="004A1D2F">
      <w:pPr>
        <w:pStyle w:val="ListParagraph"/>
        <w:ind w:left="1068"/>
        <w:jc w:val="both"/>
      </w:pPr>
      <w:r>
        <w:lastRenderedPageBreak/>
        <w:t>Cuando entre el pozo o arqueta y los tubos que en ella se inserten puedan existir asientos diferenciales, con objeto de evitar agrietamientos, se usarán juntas elásticas estancas en la sección de inserción, capaces de absorber el asiento previsto.</w:t>
      </w:r>
    </w:p>
    <w:p w:rsidR="004A1D2F" w:rsidRDefault="004A1D2F" w:rsidP="004A1D2F">
      <w:pPr>
        <w:pStyle w:val="ListParagraph"/>
        <w:ind w:left="1068"/>
        <w:jc w:val="both"/>
      </w:pPr>
    </w:p>
    <w:p w:rsidR="004A1D2F" w:rsidRDefault="004A1D2F" w:rsidP="004A1D2F">
      <w:pPr>
        <w:pStyle w:val="ListParagraph"/>
        <w:ind w:left="1068"/>
        <w:jc w:val="both"/>
      </w:pPr>
      <w:r>
        <w:t>También es importante asegurar que las arquetas y pozos se diseñen de modo que, las aguas de drenaje superficial o de colectores no puedan acceder a los sistemas de drenaje profundo.</w:t>
      </w:r>
    </w:p>
    <w:p w:rsidR="004A1D2F" w:rsidRDefault="004A1D2F" w:rsidP="004A1D2F">
      <w:pPr>
        <w:pStyle w:val="ListParagraph"/>
        <w:ind w:left="1068"/>
        <w:jc w:val="both"/>
      </w:pPr>
    </w:p>
    <w:p w:rsidR="004A1D2F" w:rsidRPr="004A1D2F" w:rsidRDefault="004A1D2F" w:rsidP="0041734E">
      <w:pPr>
        <w:pStyle w:val="ListParagraph"/>
        <w:numPr>
          <w:ilvl w:val="1"/>
          <w:numId w:val="10"/>
        </w:numPr>
        <w:jc w:val="both"/>
        <w:outlineLvl w:val="2"/>
        <w:rPr>
          <w:b/>
        </w:rPr>
      </w:pPr>
      <w:bookmarkStart w:id="23" w:name="_Toc373698328"/>
      <w:r w:rsidRPr="004A1D2F">
        <w:rPr>
          <w:b/>
        </w:rPr>
        <w:t>Drenes en espina de pez</w:t>
      </w:r>
      <w:bookmarkEnd w:id="23"/>
    </w:p>
    <w:p w:rsidR="004A1D2F" w:rsidRDefault="004A1D2F" w:rsidP="004A1D2F">
      <w:pPr>
        <w:pStyle w:val="ListParagraph"/>
        <w:ind w:left="1068"/>
        <w:jc w:val="both"/>
      </w:pPr>
    </w:p>
    <w:p w:rsidR="004A1D2F" w:rsidRDefault="004A1D2F" w:rsidP="004A1D2F">
      <w:pPr>
        <w:pStyle w:val="ListParagraph"/>
        <w:ind w:left="1068"/>
        <w:jc w:val="both"/>
      </w:pPr>
      <w:r>
        <w:t>Para la captación de un conjunto localizado de manantiales o surgencias, se pueden emplear unos elementos superficiales denominados mantos drenantes que están formados por una capa de material granular con granulometría abierta con una permeabilidad alta.</w:t>
      </w:r>
      <w:r>
        <w:cr/>
      </w:r>
    </w:p>
    <w:p w:rsidR="004A1D2F" w:rsidRDefault="004A1D2F" w:rsidP="004A1D2F">
      <w:pPr>
        <w:pStyle w:val="ListParagraph"/>
        <w:ind w:left="1068"/>
        <w:jc w:val="both"/>
      </w:pPr>
      <w:r>
        <w:t>Estos elementos pueden sustituirse por una red, generalmente arborescente o con forma de espina de pez, constituida por zanjas drenantes que confluyen a una principal que funciona como emisario y que, normalmente, alojará tubería drenante y colector en su interior</w:t>
      </w:r>
    </w:p>
    <w:p w:rsidR="004A1D2F" w:rsidRDefault="004A1D2F" w:rsidP="004A1D2F">
      <w:pPr>
        <w:pStyle w:val="ListParagraph"/>
        <w:ind w:left="1068"/>
        <w:jc w:val="both"/>
      </w:pPr>
    </w:p>
    <w:p w:rsidR="004A1D2F" w:rsidRDefault="004A1D2F" w:rsidP="004A1D2F">
      <w:pPr>
        <w:pStyle w:val="ListParagraph"/>
        <w:ind w:left="1068"/>
        <w:jc w:val="both"/>
      </w:pPr>
      <w:r>
        <w:t>El trazado de esta red se determinará de acuerdo con la ubicación de los manantiales o surgencias que hubieran de captarse en cada caso, pudiendo combinarse los drenes en espina de pez con los mantos drenantes.</w:t>
      </w:r>
    </w:p>
    <w:p w:rsidR="004A1D2F" w:rsidRDefault="004A1D2F" w:rsidP="004A1D2F">
      <w:pPr>
        <w:pStyle w:val="ListParagraph"/>
        <w:ind w:left="1068"/>
        <w:jc w:val="both"/>
      </w:pPr>
    </w:p>
    <w:p w:rsidR="004A1D2F" w:rsidRDefault="004A1D2F" w:rsidP="00074431">
      <w:pPr>
        <w:pStyle w:val="ListParagraph"/>
        <w:ind w:left="1068"/>
        <w:jc w:val="center"/>
      </w:pPr>
      <w:r w:rsidRPr="004A1D2F">
        <w:rPr>
          <w:noProof/>
          <w:lang w:val="en-US" w:eastAsia="en-US"/>
        </w:rPr>
        <w:drawing>
          <wp:inline distT="0" distB="0" distL="0" distR="0" wp14:anchorId="1011CDBE" wp14:editId="160EA92C">
            <wp:extent cx="4005739" cy="34099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a14:imgLayer r:embed="rId44">
                              <a14:imgEffect>
                                <a14:sharpenSoften amount="50000"/>
                              </a14:imgEffect>
                              <a14:imgEffect>
                                <a14:brightnessContrast bright="20000" contrast="-40000"/>
                              </a14:imgEffect>
                            </a14:imgLayer>
                          </a14:imgProps>
                        </a:ext>
                      </a:extLst>
                    </a:blip>
                    <a:stretch>
                      <a:fillRect/>
                    </a:stretch>
                  </pic:blipFill>
                  <pic:spPr>
                    <a:xfrm>
                      <a:off x="0" y="0"/>
                      <a:ext cx="4012494" cy="3415701"/>
                    </a:xfrm>
                    <a:prstGeom prst="rect">
                      <a:avLst/>
                    </a:prstGeom>
                  </pic:spPr>
                </pic:pic>
              </a:graphicData>
            </a:graphic>
          </wp:inline>
        </w:drawing>
      </w:r>
    </w:p>
    <w:p w:rsidR="004A1D2F" w:rsidRDefault="004A1D2F" w:rsidP="004A1D2F">
      <w:pPr>
        <w:pStyle w:val="ListParagraph"/>
        <w:ind w:left="1068"/>
        <w:jc w:val="center"/>
        <w:rPr>
          <w:i/>
        </w:rPr>
      </w:pPr>
      <w:r w:rsidRPr="004A1D2F">
        <w:rPr>
          <w:i/>
        </w:rPr>
        <w:t>Combinación de manto drenante y red en espina de pez</w:t>
      </w:r>
    </w:p>
    <w:p w:rsidR="00074431" w:rsidRPr="00074431" w:rsidRDefault="00074431" w:rsidP="0041734E">
      <w:pPr>
        <w:pStyle w:val="ListParagraph"/>
        <w:numPr>
          <w:ilvl w:val="1"/>
          <w:numId w:val="10"/>
        </w:numPr>
        <w:jc w:val="both"/>
        <w:outlineLvl w:val="2"/>
        <w:rPr>
          <w:b/>
        </w:rPr>
      </w:pPr>
      <w:bookmarkStart w:id="24" w:name="_Toc373698329"/>
      <w:r w:rsidRPr="00074431">
        <w:rPr>
          <w:b/>
        </w:rPr>
        <w:lastRenderedPageBreak/>
        <w:t>Tacones drenantes</w:t>
      </w:r>
      <w:bookmarkEnd w:id="24"/>
    </w:p>
    <w:p w:rsidR="00E802F5" w:rsidRDefault="00E802F5" w:rsidP="00074431">
      <w:pPr>
        <w:pStyle w:val="ListParagraph"/>
        <w:ind w:left="1068"/>
        <w:jc w:val="both"/>
      </w:pPr>
    </w:p>
    <w:p w:rsidR="00074431" w:rsidRDefault="00074431" w:rsidP="00074431">
      <w:pPr>
        <w:pStyle w:val="ListParagraph"/>
        <w:ind w:left="1068"/>
        <w:jc w:val="both"/>
      </w:pPr>
      <w:r w:rsidRPr="00E802F5">
        <w:t>Son elementos que concentran las líneas de corriente para mejorar la estabilidad de rellenos, terraplenes o cualquier tipo de espaldones.</w:t>
      </w:r>
    </w:p>
    <w:p w:rsidR="00E802F5" w:rsidRPr="00E802F5" w:rsidRDefault="00E802F5" w:rsidP="00074431">
      <w:pPr>
        <w:pStyle w:val="ListParagraph"/>
        <w:ind w:left="1068"/>
        <w:jc w:val="both"/>
      </w:pPr>
    </w:p>
    <w:p w:rsidR="00E802F5" w:rsidRDefault="00074431" w:rsidP="00074431">
      <w:pPr>
        <w:pStyle w:val="ListParagraph"/>
        <w:ind w:left="1068"/>
        <w:jc w:val="both"/>
      </w:pPr>
      <w:r w:rsidRPr="00E802F5">
        <w:t>En estos rellenos cuyos espaldones pudieran plantear problemas de estabilidad, puede adosarse al pie un tacón generalmente de escollera, con el doble propósito de actuar como elemento resistente proporcionándole contención lateral, y de constituir un elemento de drenaje para recoger el agua procedente del terreno de cimentación, del manto drenante si existiera, e incluso del propio relleno en su caso. Para la construcción de este elemento deberá proyectarse una capa de filtro.</w:t>
      </w:r>
    </w:p>
    <w:p w:rsidR="00E802F5" w:rsidRDefault="00E802F5" w:rsidP="00074431">
      <w:pPr>
        <w:pStyle w:val="ListParagraph"/>
        <w:ind w:left="1068"/>
        <w:jc w:val="both"/>
      </w:pPr>
    </w:p>
    <w:p w:rsidR="00E802F5" w:rsidRDefault="00E802F5" w:rsidP="00074431">
      <w:pPr>
        <w:pStyle w:val="ListParagraph"/>
        <w:ind w:left="1068"/>
        <w:jc w:val="both"/>
      </w:pPr>
      <w:r w:rsidRPr="00E802F5">
        <w:rPr>
          <w:noProof/>
          <w:lang w:val="en-US" w:eastAsia="en-US"/>
        </w:rPr>
        <w:drawing>
          <wp:inline distT="0" distB="0" distL="0" distR="0" wp14:anchorId="22BCBB42" wp14:editId="3D68A732">
            <wp:extent cx="4969239" cy="4248150"/>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sharpenSoften amount="50000"/>
                              </a14:imgEffect>
                              <a14:imgEffect>
                                <a14:brightnessContrast bright="20000" contrast="-40000"/>
                              </a14:imgEffect>
                            </a14:imgLayer>
                          </a14:imgProps>
                        </a:ext>
                      </a:extLst>
                    </a:blip>
                    <a:stretch>
                      <a:fillRect/>
                    </a:stretch>
                  </pic:blipFill>
                  <pic:spPr>
                    <a:xfrm>
                      <a:off x="0" y="0"/>
                      <a:ext cx="4968619" cy="4247620"/>
                    </a:xfrm>
                    <a:prstGeom prst="rect">
                      <a:avLst/>
                    </a:prstGeom>
                  </pic:spPr>
                </pic:pic>
              </a:graphicData>
            </a:graphic>
          </wp:inline>
        </w:drawing>
      </w:r>
    </w:p>
    <w:p w:rsidR="00E802F5" w:rsidRPr="00E802F5" w:rsidRDefault="00E802F5" w:rsidP="00E802F5">
      <w:pPr>
        <w:pStyle w:val="ListParagraph"/>
        <w:ind w:left="1068"/>
        <w:jc w:val="center"/>
        <w:rPr>
          <w:i/>
        </w:rPr>
      </w:pPr>
      <w:r w:rsidRPr="00E802F5">
        <w:rPr>
          <w:i/>
        </w:rPr>
        <w:t>Tacón o pie drenante</w:t>
      </w:r>
    </w:p>
    <w:p w:rsidR="00E802F5" w:rsidRDefault="00E802F5" w:rsidP="00E802F5">
      <w:pPr>
        <w:pStyle w:val="ListParagraph"/>
        <w:ind w:left="1068"/>
        <w:jc w:val="both"/>
      </w:pPr>
    </w:p>
    <w:p w:rsidR="00E802F5" w:rsidRDefault="00E802F5" w:rsidP="00E802F5">
      <w:pPr>
        <w:pStyle w:val="ListParagraph"/>
        <w:ind w:left="1068"/>
        <w:jc w:val="both"/>
      </w:pPr>
    </w:p>
    <w:p w:rsidR="00E802F5" w:rsidRDefault="00E802F5" w:rsidP="00E802F5">
      <w:pPr>
        <w:pStyle w:val="ListParagraph"/>
        <w:ind w:left="1068"/>
        <w:jc w:val="both"/>
      </w:pPr>
      <w:r>
        <w:t>En secciones en terraplén cimentadas sobre una ladera natural, o secciones a media ladera, en las que el tacón drenante se disponga en el pie de menor cota, se deberá analizar específicamente la estabilidad local y global de las obras antes, durante y después de la construcción del tacón.</w:t>
      </w:r>
    </w:p>
    <w:p w:rsidR="00E802F5" w:rsidRDefault="00E802F5" w:rsidP="00074431">
      <w:pPr>
        <w:pStyle w:val="ListParagraph"/>
        <w:ind w:left="1068"/>
        <w:jc w:val="both"/>
      </w:pPr>
    </w:p>
    <w:p w:rsidR="00E802F5" w:rsidRDefault="00E802F5" w:rsidP="00074431">
      <w:pPr>
        <w:pStyle w:val="ListParagraph"/>
        <w:ind w:left="1068"/>
        <w:jc w:val="both"/>
      </w:pPr>
    </w:p>
    <w:p w:rsidR="00E802F5" w:rsidRDefault="00E802F5" w:rsidP="00074431">
      <w:pPr>
        <w:pStyle w:val="ListParagraph"/>
        <w:ind w:left="1068"/>
        <w:jc w:val="both"/>
      </w:pPr>
    </w:p>
    <w:p w:rsidR="00E802F5" w:rsidRPr="00E802F5" w:rsidRDefault="00E802F5" w:rsidP="0041734E">
      <w:pPr>
        <w:pStyle w:val="ListParagraph"/>
        <w:numPr>
          <w:ilvl w:val="1"/>
          <w:numId w:val="10"/>
        </w:numPr>
        <w:jc w:val="both"/>
        <w:outlineLvl w:val="2"/>
        <w:rPr>
          <w:b/>
        </w:rPr>
      </w:pPr>
      <w:bookmarkStart w:id="25" w:name="_Toc373698330"/>
      <w:r w:rsidRPr="00E802F5">
        <w:rPr>
          <w:b/>
        </w:rPr>
        <w:lastRenderedPageBreak/>
        <w:t>Drenes de interceptación</w:t>
      </w:r>
      <w:bookmarkEnd w:id="25"/>
    </w:p>
    <w:p w:rsidR="00E802F5" w:rsidRDefault="00E802F5" w:rsidP="00E802F5">
      <w:pPr>
        <w:pStyle w:val="ListParagraph"/>
        <w:ind w:left="1068"/>
        <w:jc w:val="both"/>
      </w:pPr>
    </w:p>
    <w:p w:rsidR="00E802F5" w:rsidRDefault="00E802F5" w:rsidP="00E802F5">
      <w:pPr>
        <w:pStyle w:val="ListParagraph"/>
        <w:ind w:left="1068"/>
        <w:jc w:val="both"/>
      </w:pPr>
      <w:r>
        <w:t>Son zanjas drenantes provistas por lo general de tubería dren en su parte inferior, que tienen por objeto la captación de aguas subterráneas, o el rebajamiento del nivel freático, y que se disponen transversalmente al flujo a captar.</w:t>
      </w:r>
    </w:p>
    <w:p w:rsidR="00E802F5" w:rsidRDefault="00E802F5" w:rsidP="00E802F5">
      <w:pPr>
        <w:pStyle w:val="ListParagraph"/>
        <w:ind w:left="1068"/>
        <w:jc w:val="both"/>
      </w:pPr>
    </w:p>
    <w:p w:rsidR="00E802F5" w:rsidRDefault="00E802F5" w:rsidP="00E802F5">
      <w:pPr>
        <w:pStyle w:val="ListParagraph"/>
        <w:ind w:left="1068"/>
        <w:jc w:val="both"/>
      </w:pPr>
      <w:r>
        <w:t>Cuando los rellenos estén cimentados sobre laderas naturales, y se prevea la presencia de agua en la zona de contacto del terreno con el relleno, se deberán diseñar las obras necesarias para mantener drenado dicho contacto</w:t>
      </w:r>
    </w:p>
    <w:p w:rsidR="00E802F5" w:rsidRDefault="00E802F5" w:rsidP="00E802F5">
      <w:pPr>
        <w:pStyle w:val="ListParagraph"/>
        <w:ind w:left="1068"/>
        <w:jc w:val="both"/>
      </w:pPr>
    </w:p>
    <w:p w:rsidR="00E802F5" w:rsidRDefault="00E802F5" w:rsidP="00E802F5">
      <w:pPr>
        <w:pStyle w:val="ListParagraph"/>
        <w:ind w:left="1068"/>
        <w:jc w:val="both"/>
      </w:pPr>
      <w:r>
        <w:t>Podrán proyectarse drenes en el borde alto de dicho contacto y cuando la cimentación sea escalonada podrán asimismo disponerse en los escalones en que se prevea flujo de agua, con una pendiente longitudinal mínima del uno por ciento (1%).</w:t>
      </w:r>
    </w:p>
    <w:p w:rsidR="00E802F5" w:rsidRDefault="00E802F5" w:rsidP="00E802F5">
      <w:pPr>
        <w:pStyle w:val="ListParagraph"/>
        <w:ind w:left="1068"/>
        <w:jc w:val="both"/>
      </w:pPr>
    </w:p>
    <w:p w:rsidR="00F5759A" w:rsidRDefault="00F5759A" w:rsidP="00F5759A">
      <w:pPr>
        <w:pStyle w:val="ListParagraph"/>
        <w:ind w:left="1068"/>
        <w:jc w:val="center"/>
      </w:pPr>
      <w:r w:rsidRPr="00F5759A">
        <w:rPr>
          <w:noProof/>
          <w:lang w:val="en-US" w:eastAsia="en-US"/>
        </w:rPr>
        <w:drawing>
          <wp:inline distT="0" distB="0" distL="0" distR="0" wp14:anchorId="56613FC4" wp14:editId="6BD8130C">
            <wp:extent cx="4229100" cy="1766586"/>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BEBA8EAE-BF5A-486C-A8C5-ECC9F3942E4B}">
                          <a14:imgProps xmlns:a14="http://schemas.microsoft.com/office/drawing/2010/main">
                            <a14:imgLayer r:embed="rId48">
                              <a14:imgEffect>
                                <a14:sharpenSoften amount="50000"/>
                              </a14:imgEffect>
                              <a14:imgEffect>
                                <a14:brightnessContrast bright="20000" contrast="-20000"/>
                              </a14:imgEffect>
                            </a14:imgLayer>
                          </a14:imgProps>
                        </a:ext>
                      </a:extLst>
                    </a:blip>
                    <a:stretch>
                      <a:fillRect/>
                    </a:stretch>
                  </pic:blipFill>
                  <pic:spPr>
                    <a:xfrm>
                      <a:off x="0" y="0"/>
                      <a:ext cx="4232869" cy="1768160"/>
                    </a:xfrm>
                    <a:prstGeom prst="rect">
                      <a:avLst/>
                    </a:prstGeom>
                  </pic:spPr>
                </pic:pic>
              </a:graphicData>
            </a:graphic>
          </wp:inline>
        </w:drawing>
      </w:r>
    </w:p>
    <w:p w:rsidR="00F5759A" w:rsidRPr="00F5759A" w:rsidRDefault="00F5759A" w:rsidP="00F5759A">
      <w:pPr>
        <w:pStyle w:val="ListParagraph"/>
        <w:ind w:left="1068"/>
        <w:jc w:val="center"/>
        <w:rPr>
          <w:i/>
        </w:rPr>
      </w:pPr>
      <w:r w:rsidRPr="00F5759A">
        <w:rPr>
          <w:i/>
        </w:rPr>
        <w:t>Drenes de interceptación en cimentación de un relleno</w:t>
      </w:r>
    </w:p>
    <w:p w:rsidR="00F5759A" w:rsidRDefault="00F5759A" w:rsidP="00F5759A">
      <w:pPr>
        <w:pStyle w:val="ListParagraph"/>
        <w:ind w:left="1068"/>
        <w:jc w:val="both"/>
      </w:pPr>
    </w:p>
    <w:p w:rsidR="00E802F5" w:rsidRDefault="00F5759A" w:rsidP="00F5759A">
      <w:pPr>
        <w:pStyle w:val="ListParagraph"/>
        <w:ind w:left="1068"/>
        <w:jc w:val="both"/>
      </w:pPr>
      <w:r>
        <w:t>Hay que tener en cuenta que la construcción del relleno puede alterar la distribución de las zonas de afloramiento de las aguas en el terreno natural bajo el mismo, por la eliminación de zonas permeables superficiales o la obstrucción de capas permeables profundas.</w:t>
      </w:r>
    </w:p>
    <w:p w:rsidR="00E802F5" w:rsidRDefault="00E802F5" w:rsidP="00E802F5">
      <w:pPr>
        <w:pStyle w:val="ListParagraph"/>
        <w:ind w:left="1068"/>
        <w:jc w:val="both"/>
      </w:pPr>
    </w:p>
    <w:p w:rsidR="00E802F5" w:rsidRDefault="00F5759A" w:rsidP="00F5759A">
      <w:pPr>
        <w:pStyle w:val="ListParagraph"/>
        <w:ind w:left="1068"/>
        <w:jc w:val="center"/>
      </w:pPr>
      <w:r w:rsidRPr="00F5759A">
        <w:rPr>
          <w:noProof/>
          <w:lang w:val="en-US" w:eastAsia="en-US"/>
        </w:rPr>
        <w:drawing>
          <wp:inline distT="0" distB="0" distL="0" distR="0" wp14:anchorId="6C55299B" wp14:editId="1A2A0118">
            <wp:extent cx="3914775" cy="217487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BEBA8EAE-BF5A-486C-A8C5-ECC9F3942E4B}">
                          <a14:imgProps xmlns:a14="http://schemas.microsoft.com/office/drawing/2010/main">
                            <a14:imgLayer r:embed="rId50">
                              <a14:imgEffect>
                                <a14:sharpenSoften amount="50000"/>
                              </a14:imgEffect>
                              <a14:imgEffect>
                                <a14:brightnessContrast bright="20000" contrast="-40000"/>
                              </a14:imgEffect>
                            </a14:imgLayer>
                          </a14:imgProps>
                        </a:ext>
                      </a:extLst>
                    </a:blip>
                    <a:stretch>
                      <a:fillRect/>
                    </a:stretch>
                  </pic:blipFill>
                  <pic:spPr>
                    <a:xfrm>
                      <a:off x="0" y="0"/>
                      <a:ext cx="3919189" cy="2177329"/>
                    </a:xfrm>
                    <a:prstGeom prst="rect">
                      <a:avLst/>
                    </a:prstGeom>
                  </pic:spPr>
                </pic:pic>
              </a:graphicData>
            </a:graphic>
          </wp:inline>
        </w:drawing>
      </w:r>
    </w:p>
    <w:p w:rsidR="009D7CDE" w:rsidRPr="00F5759A" w:rsidRDefault="00F5759A" w:rsidP="00925B1D">
      <w:pPr>
        <w:pStyle w:val="ListParagraph"/>
        <w:ind w:left="1068"/>
        <w:jc w:val="center"/>
        <w:rPr>
          <w:i/>
        </w:rPr>
      </w:pPr>
      <w:r w:rsidRPr="00F5759A">
        <w:rPr>
          <w:i/>
        </w:rPr>
        <w:t>Drenes de intercepción en paso de desmonte a terraplén.</w:t>
      </w:r>
    </w:p>
    <w:p w:rsidR="00925B1D" w:rsidRDefault="00925B1D" w:rsidP="00925B1D">
      <w:pPr>
        <w:pStyle w:val="ListParagraph"/>
        <w:ind w:left="1068"/>
        <w:jc w:val="both"/>
      </w:pPr>
      <w:r>
        <w:lastRenderedPageBreak/>
        <w:t>Otro tipo de drenes de interceptación son longitudinales a la traza. Son zanjas drenantes que se disponen longitudinalmente a la carretera o elemento a proteger, aguas arriba de los mismos, con el fin de interceptar flujos de agua hacia éstos. Su profundidad deberá determinarse en el diseño, en función de las condiciones hidrogeológicas existentes.</w:t>
      </w:r>
    </w:p>
    <w:p w:rsidR="00925B1D" w:rsidRDefault="00925B1D" w:rsidP="00925B1D">
      <w:pPr>
        <w:pStyle w:val="ListParagraph"/>
        <w:ind w:left="1068"/>
        <w:jc w:val="both"/>
      </w:pPr>
    </w:p>
    <w:p w:rsidR="009D7CDE" w:rsidRDefault="00925B1D" w:rsidP="00925B1D">
      <w:pPr>
        <w:pStyle w:val="ListParagraph"/>
        <w:ind w:left="1068"/>
        <w:jc w:val="both"/>
      </w:pPr>
      <w:r>
        <w:t>Cuando el flujo a captar se encuentre a mayor profundidad que la alcanzable por una zanja drenante convencional, pueden llegar a construirse con maquinaria similar a la empleada para la ejecución de muros pantalla de hormigón, rellenándose generalmente con material granular.</w:t>
      </w:r>
    </w:p>
    <w:p w:rsidR="00925B1D" w:rsidRDefault="00925B1D" w:rsidP="00925B1D">
      <w:pPr>
        <w:pStyle w:val="ListParagraph"/>
        <w:ind w:left="1068"/>
        <w:jc w:val="both"/>
      </w:pPr>
    </w:p>
    <w:p w:rsidR="001922BB" w:rsidRDefault="001922BB" w:rsidP="00925B1D">
      <w:pPr>
        <w:pStyle w:val="ListParagraph"/>
        <w:ind w:left="1068"/>
        <w:jc w:val="both"/>
      </w:pPr>
    </w:p>
    <w:p w:rsidR="00925B1D" w:rsidRDefault="000E4C30" w:rsidP="000E4C30">
      <w:pPr>
        <w:pStyle w:val="ListParagraph"/>
        <w:ind w:left="1068"/>
        <w:jc w:val="center"/>
      </w:pPr>
      <w:r w:rsidRPr="000E4C30">
        <w:rPr>
          <w:noProof/>
          <w:lang w:val="en-US" w:eastAsia="en-US"/>
        </w:rPr>
        <w:drawing>
          <wp:inline distT="0" distB="0" distL="0" distR="0" wp14:anchorId="40BC7F93" wp14:editId="1A76F63B">
            <wp:extent cx="4678325" cy="1885950"/>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BEBA8EAE-BF5A-486C-A8C5-ECC9F3942E4B}">
                          <a14:imgProps xmlns:a14="http://schemas.microsoft.com/office/drawing/2010/main">
                            <a14:imgLayer r:embed="rId52">
                              <a14:imgEffect>
                                <a14:sharpenSoften amount="50000"/>
                              </a14:imgEffect>
                              <a14:imgEffect>
                                <a14:brightnessContrast bright="20000" contrast="-40000"/>
                              </a14:imgEffect>
                            </a14:imgLayer>
                          </a14:imgProps>
                        </a:ext>
                      </a:extLst>
                    </a:blip>
                    <a:stretch>
                      <a:fillRect/>
                    </a:stretch>
                  </pic:blipFill>
                  <pic:spPr>
                    <a:xfrm>
                      <a:off x="0" y="0"/>
                      <a:ext cx="4679681" cy="1886496"/>
                    </a:xfrm>
                    <a:prstGeom prst="rect">
                      <a:avLst/>
                    </a:prstGeom>
                  </pic:spPr>
                </pic:pic>
              </a:graphicData>
            </a:graphic>
          </wp:inline>
        </w:drawing>
      </w:r>
    </w:p>
    <w:p w:rsidR="000E4C30" w:rsidRDefault="000E4C30" w:rsidP="000E4C30">
      <w:pPr>
        <w:pStyle w:val="ListParagraph"/>
        <w:ind w:left="1068"/>
        <w:jc w:val="both"/>
      </w:pPr>
    </w:p>
    <w:p w:rsidR="001922BB" w:rsidRDefault="001922BB" w:rsidP="000E4C30">
      <w:pPr>
        <w:pStyle w:val="ListParagraph"/>
        <w:ind w:left="1068"/>
        <w:jc w:val="both"/>
      </w:pPr>
    </w:p>
    <w:p w:rsidR="001922BB" w:rsidRDefault="001922BB" w:rsidP="000E4C30">
      <w:pPr>
        <w:pStyle w:val="ListParagraph"/>
        <w:ind w:left="1068"/>
        <w:jc w:val="both"/>
      </w:pPr>
    </w:p>
    <w:p w:rsidR="009A05BB" w:rsidRPr="009A05BB" w:rsidRDefault="009A05BB" w:rsidP="0041734E">
      <w:pPr>
        <w:pStyle w:val="ListParagraph"/>
        <w:numPr>
          <w:ilvl w:val="1"/>
          <w:numId w:val="10"/>
        </w:numPr>
        <w:jc w:val="both"/>
        <w:outlineLvl w:val="2"/>
        <w:rPr>
          <w:b/>
        </w:rPr>
      </w:pPr>
      <w:bookmarkStart w:id="26" w:name="_Toc373698331"/>
      <w:r w:rsidRPr="009A05BB">
        <w:rPr>
          <w:b/>
        </w:rPr>
        <w:t>Contrafuertes drenantes</w:t>
      </w:r>
      <w:bookmarkEnd w:id="26"/>
    </w:p>
    <w:p w:rsidR="009A05BB" w:rsidRDefault="009A05BB" w:rsidP="009A05BB">
      <w:pPr>
        <w:pStyle w:val="ListParagraph"/>
        <w:ind w:left="1068"/>
        <w:jc w:val="both"/>
      </w:pPr>
    </w:p>
    <w:p w:rsidR="009A05BB" w:rsidRDefault="009A05BB" w:rsidP="009A05BB">
      <w:pPr>
        <w:pStyle w:val="ListParagraph"/>
        <w:ind w:left="1068"/>
        <w:jc w:val="both"/>
      </w:pPr>
      <w:r>
        <w:t>Los contrafuertes drenantes son un sistema mixto de drenaje y refuerzo de aplicación en taludes de desmonte o espaldones de rellenos, que consta de zanjas drenantes orientadas según líneas de máxima pendiente de los mismos, que además actúan como contrafuertes. Entre dichas zanjas y a diferentes alturas, pueden proyectarse, transversalmente a las primeras, otras de menor o igual profundidad (contrafuertes secundarios) que desagüen a las anteriores, contribuyendo además al refuerzo del paramento en cuestión.</w:t>
      </w:r>
    </w:p>
    <w:p w:rsidR="00DA21CE" w:rsidRDefault="00DA21CE" w:rsidP="009A05BB">
      <w:pPr>
        <w:pStyle w:val="ListParagraph"/>
        <w:ind w:left="1068"/>
        <w:jc w:val="both"/>
      </w:pPr>
    </w:p>
    <w:p w:rsidR="000E4C30" w:rsidRDefault="009A05BB" w:rsidP="009A05BB">
      <w:pPr>
        <w:pStyle w:val="ListParagraph"/>
        <w:ind w:left="1068"/>
        <w:jc w:val="both"/>
      </w:pPr>
      <w:r>
        <w:t>Los contrafuertes se proyectarán con profundidad sensiblemente constante, o variable, en función de las características del terreno y de la importancia relativa de las funciones, de drenaje y refuerzo respectivamente, buscadas en cada aplicación particular. En la figura 3.9 se muestran ejemplos de contrafuertes de profundidad constante y variable.</w:t>
      </w:r>
    </w:p>
    <w:p w:rsidR="000E4C30" w:rsidRDefault="000E4C30" w:rsidP="000E4C30">
      <w:pPr>
        <w:pStyle w:val="ListParagraph"/>
        <w:ind w:left="1068"/>
        <w:jc w:val="both"/>
      </w:pPr>
    </w:p>
    <w:p w:rsidR="000E4C30" w:rsidRDefault="000E4C30" w:rsidP="000E4C30">
      <w:pPr>
        <w:pStyle w:val="ListParagraph"/>
        <w:ind w:left="1068"/>
        <w:jc w:val="both"/>
      </w:pPr>
    </w:p>
    <w:p w:rsidR="000E4C30" w:rsidRDefault="000E4C30" w:rsidP="000E4C30">
      <w:pPr>
        <w:pStyle w:val="ListParagraph"/>
        <w:ind w:left="1068"/>
        <w:jc w:val="both"/>
      </w:pPr>
    </w:p>
    <w:p w:rsidR="001922BB" w:rsidRDefault="001922BB" w:rsidP="000E4C30">
      <w:pPr>
        <w:pStyle w:val="ListParagraph"/>
        <w:ind w:left="1068"/>
        <w:jc w:val="both"/>
      </w:pPr>
    </w:p>
    <w:p w:rsidR="001922BB" w:rsidRDefault="001922BB" w:rsidP="000E4C30">
      <w:pPr>
        <w:pStyle w:val="ListParagraph"/>
        <w:ind w:left="1068"/>
        <w:jc w:val="both"/>
      </w:pPr>
    </w:p>
    <w:p w:rsidR="001922BB" w:rsidRDefault="001922BB" w:rsidP="001922BB">
      <w:pPr>
        <w:pStyle w:val="ListParagraph"/>
        <w:ind w:left="1068"/>
        <w:jc w:val="center"/>
      </w:pPr>
      <w:r w:rsidRPr="001922BB">
        <w:rPr>
          <w:noProof/>
          <w:lang w:val="en-US" w:eastAsia="en-US"/>
        </w:rPr>
        <w:drawing>
          <wp:inline distT="0" distB="0" distL="0" distR="0" wp14:anchorId="46884D35" wp14:editId="7606BD59">
            <wp:extent cx="3887814" cy="52959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50000"/>
                              </a14:imgEffect>
                              <a14:imgEffect>
                                <a14:brightnessContrast bright="20000" contrast="-40000"/>
                              </a14:imgEffect>
                            </a14:imgLayer>
                          </a14:imgProps>
                        </a:ext>
                      </a:extLst>
                    </a:blip>
                    <a:stretch>
                      <a:fillRect/>
                    </a:stretch>
                  </pic:blipFill>
                  <pic:spPr>
                    <a:xfrm>
                      <a:off x="0" y="0"/>
                      <a:ext cx="3887329" cy="5295239"/>
                    </a:xfrm>
                    <a:prstGeom prst="rect">
                      <a:avLst/>
                    </a:prstGeom>
                  </pic:spPr>
                </pic:pic>
              </a:graphicData>
            </a:graphic>
          </wp:inline>
        </w:drawing>
      </w:r>
    </w:p>
    <w:p w:rsidR="001922BB" w:rsidRPr="001922BB" w:rsidRDefault="001922BB" w:rsidP="001922BB">
      <w:pPr>
        <w:pStyle w:val="ListParagraph"/>
        <w:ind w:left="1068"/>
        <w:jc w:val="center"/>
        <w:rPr>
          <w:i/>
        </w:rPr>
      </w:pPr>
      <w:r w:rsidRPr="001922BB">
        <w:rPr>
          <w:i/>
        </w:rPr>
        <w:t>Contrafuertes drenantes</w:t>
      </w:r>
    </w:p>
    <w:p w:rsidR="00545703" w:rsidRDefault="00545703" w:rsidP="00620F3A">
      <w:pPr>
        <w:pStyle w:val="ListParagraph"/>
        <w:ind w:left="0"/>
        <w:outlineLvl w:val="0"/>
        <w:rPr>
          <w:b/>
        </w:rPr>
      </w:pPr>
    </w:p>
    <w:p w:rsidR="001922BB" w:rsidRDefault="001922BB" w:rsidP="00620F3A">
      <w:pPr>
        <w:pStyle w:val="ListParagraph"/>
        <w:ind w:left="0"/>
        <w:outlineLvl w:val="0"/>
        <w:rPr>
          <w:b/>
        </w:rPr>
      </w:pPr>
    </w:p>
    <w:p w:rsidR="001922BB" w:rsidRPr="001922BB" w:rsidRDefault="001922BB" w:rsidP="0041734E">
      <w:pPr>
        <w:pStyle w:val="ListParagraph"/>
        <w:numPr>
          <w:ilvl w:val="1"/>
          <w:numId w:val="10"/>
        </w:numPr>
        <w:jc w:val="both"/>
        <w:outlineLvl w:val="2"/>
        <w:rPr>
          <w:b/>
        </w:rPr>
      </w:pPr>
      <w:bookmarkStart w:id="27" w:name="_Toc373698332"/>
      <w:r w:rsidRPr="001922BB">
        <w:rPr>
          <w:b/>
        </w:rPr>
        <w:t>Pozos drenantes y galerías de drenaje</w:t>
      </w:r>
      <w:bookmarkEnd w:id="27"/>
    </w:p>
    <w:p w:rsidR="001922BB" w:rsidRDefault="001922BB" w:rsidP="001922BB">
      <w:pPr>
        <w:pStyle w:val="ListParagraph"/>
        <w:ind w:left="1068"/>
        <w:jc w:val="both"/>
      </w:pPr>
    </w:p>
    <w:p w:rsidR="001922BB" w:rsidRPr="001922BB" w:rsidRDefault="001922BB" w:rsidP="00812331">
      <w:pPr>
        <w:pStyle w:val="ListParagraph"/>
        <w:ind w:left="1068"/>
        <w:jc w:val="both"/>
      </w:pPr>
      <w:r w:rsidRPr="001922BB">
        <w:t>Los pozos drenantes son perforaciones verticales, revestidas o no, proyectadas para rebajar el nivel freático en sus inmediaciones, bien mediante desagüe por gravedad, bien mediante bombeo.</w:t>
      </w:r>
    </w:p>
    <w:p w:rsidR="001922BB" w:rsidRDefault="001922BB" w:rsidP="00812331">
      <w:pPr>
        <w:pStyle w:val="ListParagraph"/>
        <w:ind w:left="1068"/>
        <w:jc w:val="both"/>
      </w:pPr>
    </w:p>
    <w:p w:rsidR="001922BB" w:rsidRPr="001922BB" w:rsidRDefault="001922BB" w:rsidP="00812331">
      <w:pPr>
        <w:pStyle w:val="ListParagraph"/>
        <w:ind w:left="1068"/>
        <w:jc w:val="both"/>
      </w:pPr>
      <w:r w:rsidRPr="001922BB">
        <w:t>Son obras de ejecución poco frecuente, que requieren un buen conocimiento previo de la hidrogeología de la zona; su éxito depende en buena medida del mismo. Pueden proyectarse con carácter de obra provisional o definitiva, para tratamiento de desmontes y cimiento de rellenos, tanto individualmente como formando alineaciones en las que, en general los pozos se conectarán entre sí.</w:t>
      </w:r>
    </w:p>
    <w:p w:rsidR="001922BB" w:rsidRPr="009F60AE" w:rsidRDefault="001922BB" w:rsidP="001922BB">
      <w:pPr>
        <w:pStyle w:val="ListParagraph"/>
        <w:ind w:left="1068"/>
        <w:jc w:val="both"/>
      </w:pPr>
      <w:r w:rsidRPr="001922BB">
        <w:lastRenderedPageBreak/>
        <w:t>Los pozos de drenaje deben disponerse de forma que se interpongan en el flujo de agua hacia el elemento a proteger. La profundidad, separación, diámetro y caudal en los mismos dependerá de las características hidrogeológicas de la zona a drenar, debiendo efectuarse siempre que sea posible, ensayos de campo previos. En todo</w:t>
      </w:r>
      <w:r w:rsidRPr="009F60AE">
        <w:t xml:space="preserve"> caso como contraste de hipótesis, o cuando la realización de dichos ensayos no fuese factible, deberán emplearse fórmulas teóricas.</w:t>
      </w:r>
    </w:p>
    <w:p w:rsidR="009F60AE" w:rsidRDefault="009F60AE" w:rsidP="009F60AE">
      <w:pPr>
        <w:pStyle w:val="ListParagraph"/>
        <w:ind w:left="1068"/>
        <w:outlineLvl w:val="0"/>
      </w:pPr>
    </w:p>
    <w:p w:rsidR="001922BB" w:rsidRPr="009F60AE" w:rsidRDefault="001922BB" w:rsidP="00B13EF1">
      <w:pPr>
        <w:pStyle w:val="ListParagraph"/>
        <w:ind w:left="1068"/>
        <w:jc w:val="both"/>
      </w:pPr>
      <w:r w:rsidRPr="009F60AE">
        <w:t>Las galerías de drenaje son subhorizontales, excavadas en el terreno natural, y dotadas de dispositivos de captación y evacuación de aguas subterráneas.</w:t>
      </w:r>
    </w:p>
    <w:p w:rsidR="009F60AE" w:rsidRDefault="009F60AE" w:rsidP="00B13EF1">
      <w:pPr>
        <w:pStyle w:val="ListParagraph"/>
        <w:ind w:left="1068"/>
        <w:jc w:val="both"/>
      </w:pPr>
    </w:p>
    <w:p w:rsidR="001922BB" w:rsidRPr="009F60AE" w:rsidRDefault="001922BB" w:rsidP="00B13EF1">
      <w:pPr>
        <w:pStyle w:val="ListParagraph"/>
        <w:ind w:left="1068"/>
        <w:jc w:val="both"/>
      </w:pPr>
      <w:r w:rsidRPr="009F60AE">
        <w:t xml:space="preserve">Las </w:t>
      </w:r>
      <w:r w:rsidR="009F60AE">
        <w:t xml:space="preserve">que </w:t>
      </w:r>
      <w:r w:rsidRPr="009F60AE">
        <w:t>se proyectarán para favorecer la estabilización de desmontes y laderas naturales, procurando la interceptación de las aguas subterráneas, el rebajamiento de los niveles freáticos y la disminución de las presiones intersticiales en el interior de los terrenos en cuestión.</w:t>
      </w:r>
    </w:p>
    <w:p w:rsidR="009F60AE" w:rsidRDefault="009F60AE" w:rsidP="00B13EF1">
      <w:pPr>
        <w:pStyle w:val="ListParagraph"/>
        <w:ind w:left="1068"/>
        <w:jc w:val="both"/>
      </w:pPr>
    </w:p>
    <w:p w:rsidR="001922BB" w:rsidRPr="009F60AE" w:rsidRDefault="001922BB" w:rsidP="00B13EF1">
      <w:pPr>
        <w:pStyle w:val="ListParagraph"/>
        <w:ind w:left="1068"/>
        <w:jc w:val="both"/>
      </w:pPr>
      <w:r w:rsidRPr="009F60AE">
        <w:t>Deberán emplazarse en terrenos estables; en particular cuando procuren el drenaje de un deslizamiento, habrán de emplazarse bajo aquél, en un lugar no movilizado previamente. Si tuvieran que atravesar necesariamente una zona inestable, este aspecto se tendrá en cuenta en el dimensionamiento de su sección.</w:t>
      </w:r>
    </w:p>
    <w:p w:rsidR="009F60AE" w:rsidRDefault="009F60AE" w:rsidP="00B13EF1">
      <w:pPr>
        <w:pStyle w:val="ListParagraph"/>
        <w:ind w:left="1068"/>
        <w:jc w:val="both"/>
      </w:pPr>
    </w:p>
    <w:p w:rsidR="001922BB" w:rsidRPr="009F60AE" w:rsidRDefault="001922BB" w:rsidP="00B13EF1">
      <w:pPr>
        <w:pStyle w:val="ListParagraph"/>
        <w:ind w:left="1068"/>
        <w:jc w:val="both"/>
      </w:pPr>
      <w:r w:rsidRPr="009F60AE">
        <w:t>En función de las características de los terrenos atravesados, las paredes de las galerías podrán precisar diferentes tipos de sostenimiento y revestimiento en su caso, debiendo presentar permeabilidad suficiente –que puede conseguirse incluso mediante oquedades, discontinuidades o perforaciones en las paredes–, para dejar pasar el agua a su interior, donde habrán de proyectarse sistemas para garantizar la evacuación de las aguas captadas por gravedad, al exterior. Para incrementar su eficacia, suelen equiparse con baterías de drenes californianos dispuestos en forma de abanico hacia zonas concretas, disponerse en combinación con pozos de drenaje.</w:t>
      </w:r>
    </w:p>
    <w:p w:rsidR="009F60AE" w:rsidRDefault="009F60AE" w:rsidP="00B13EF1">
      <w:pPr>
        <w:pStyle w:val="ListParagraph"/>
        <w:ind w:left="1056"/>
        <w:jc w:val="both"/>
      </w:pPr>
    </w:p>
    <w:p w:rsidR="001922BB" w:rsidRDefault="001922BB" w:rsidP="00B13EF1">
      <w:pPr>
        <w:pStyle w:val="ListParagraph"/>
        <w:ind w:left="1056"/>
        <w:jc w:val="both"/>
      </w:pPr>
      <w:r w:rsidRPr="009F60AE">
        <w:t>Siempre que sea posible las galerías serán visitables, permitiendo sus dimensiones y demás características el acceso del personal y equipos de conservación. La entrada de la galería se cerrará con una puerta o reja, de tal modo que se posibilite la evacuación de las aguas y se impida el acceso de animales.</w:t>
      </w:r>
    </w:p>
    <w:p w:rsidR="009F60AE" w:rsidRDefault="009F60AE" w:rsidP="009F60AE">
      <w:pPr>
        <w:pStyle w:val="ListParagraph"/>
        <w:ind w:left="1056"/>
        <w:jc w:val="both"/>
        <w:outlineLvl w:val="0"/>
      </w:pPr>
    </w:p>
    <w:p w:rsidR="009F60AE" w:rsidRDefault="009F60AE" w:rsidP="0041734E">
      <w:pPr>
        <w:pStyle w:val="ListParagraph"/>
        <w:numPr>
          <w:ilvl w:val="0"/>
          <w:numId w:val="2"/>
        </w:numPr>
        <w:ind w:left="567" w:hanging="567"/>
        <w:jc w:val="both"/>
        <w:outlineLvl w:val="0"/>
        <w:rPr>
          <w:b/>
        </w:rPr>
      </w:pPr>
      <w:bookmarkStart w:id="28" w:name="_Toc373698333"/>
      <w:r>
        <w:rPr>
          <w:b/>
        </w:rPr>
        <w:t>DIMENSIONAMIENTO DE LAS OBRAS DE DRENAJE TRANSVERSAL</w:t>
      </w:r>
      <w:bookmarkEnd w:id="28"/>
    </w:p>
    <w:p w:rsidR="009F60AE" w:rsidRDefault="009F60AE" w:rsidP="009F60AE">
      <w:pPr>
        <w:pStyle w:val="ListParagraph"/>
        <w:ind w:left="567"/>
        <w:jc w:val="both"/>
        <w:outlineLvl w:val="0"/>
      </w:pPr>
    </w:p>
    <w:p w:rsidR="009F60AE" w:rsidRDefault="009F60AE" w:rsidP="00FB2E57">
      <w:pPr>
        <w:pStyle w:val="ListParagraph"/>
        <w:ind w:left="567"/>
        <w:jc w:val="both"/>
      </w:pPr>
      <w:r>
        <w:t>Existen bastantes sistemas para dimensionar las obras de drenaje transversal si bien, parten la mayoría de ellos de simplificaciones respecto de la aquí desarrollada, y que consisten en la aplicación de una serie de Nomogramas o cálculos gráficos fijando de antemano un tipo de control (entrada o salida).</w:t>
      </w:r>
    </w:p>
    <w:p w:rsidR="009F60AE" w:rsidRDefault="009F60AE" w:rsidP="00FB2E57">
      <w:pPr>
        <w:pStyle w:val="ListParagraph"/>
        <w:ind w:left="567"/>
        <w:jc w:val="both"/>
      </w:pPr>
    </w:p>
    <w:p w:rsidR="009F60AE" w:rsidRDefault="009F60AE" w:rsidP="00FB2E57">
      <w:pPr>
        <w:pStyle w:val="ListParagraph"/>
        <w:ind w:left="567"/>
        <w:jc w:val="both"/>
      </w:pPr>
      <w:r>
        <w:t>En la mayor parte de los casos este cálculo es suficiente y es en todo caso un paso previo al dimensionado por el sistema descrito a continuación.</w:t>
      </w:r>
    </w:p>
    <w:p w:rsidR="009F60AE" w:rsidRDefault="009F60AE" w:rsidP="00B13EF1">
      <w:pPr>
        <w:pStyle w:val="ListParagraph"/>
        <w:ind w:left="567"/>
        <w:jc w:val="both"/>
      </w:pPr>
      <w:r>
        <w:lastRenderedPageBreak/>
        <w:t>La base del método aquí propuesto parte de las recomendaciones realizadas por el Bureau of Public Roads (U.S.A.). En esta publicación se establecen 8 casos y en base a ellos se determinan las condiciones de funcionamiento.</w:t>
      </w:r>
    </w:p>
    <w:p w:rsidR="001071FD" w:rsidRDefault="001071FD" w:rsidP="009F60AE">
      <w:pPr>
        <w:pStyle w:val="ListParagraph"/>
        <w:ind w:left="567"/>
        <w:jc w:val="both"/>
        <w:outlineLvl w:val="0"/>
      </w:pPr>
    </w:p>
    <w:p w:rsidR="009F60AE" w:rsidRPr="001071FD" w:rsidRDefault="009F60AE" w:rsidP="0041734E">
      <w:pPr>
        <w:pStyle w:val="ListParagraph"/>
        <w:numPr>
          <w:ilvl w:val="1"/>
          <w:numId w:val="2"/>
        </w:numPr>
        <w:ind w:hanging="501"/>
        <w:jc w:val="both"/>
        <w:outlineLvl w:val="1"/>
        <w:rPr>
          <w:b/>
        </w:rPr>
      </w:pPr>
      <w:bookmarkStart w:id="29" w:name="_Toc373698334"/>
      <w:r w:rsidRPr="001071FD">
        <w:rPr>
          <w:b/>
        </w:rPr>
        <w:t>Condicionantes previos de diseño</w:t>
      </w:r>
      <w:bookmarkEnd w:id="29"/>
    </w:p>
    <w:p w:rsidR="00426B71" w:rsidRDefault="00426B71" w:rsidP="001071FD">
      <w:pPr>
        <w:pStyle w:val="ListParagraph"/>
        <w:ind w:left="1068"/>
        <w:jc w:val="both"/>
        <w:outlineLvl w:val="0"/>
      </w:pPr>
    </w:p>
    <w:p w:rsidR="009F60AE" w:rsidRDefault="009F60AE" w:rsidP="00CD3594">
      <w:pPr>
        <w:pStyle w:val="ListParagraph"/>
        <w:ind w:left="1068"/>
        <w:jc w:val="both"/>
      </w:pPr>
      <w:r>
        <w:t>Previamente se han establecido una serie de condicionantes, algunos de ellos en función de los materiales a emplear. Estos criterios básicos iniciales son los siguientes:</w:t>
      </w:r>
    </w:p>
    <w:p w:rsidR="00426B71" w:rsidRDefault="00426B71" w:rsidP="00CD3594">
      <w:pPr>
        <w:pStyle w:val="ListParagraph"/>
        <w:ind w:left="1068"/>
        <w:jc w:val="both"/>
      </w:pPr>
    </w:p>
    <w:p w:rsidR="009F60AE" w:rsidRDefault="009F60AE" w:rsidP="0041734E">
      <w:pPr>
        <w:pStyle w:val="ListParagraph"/>
        <w:numPr>
          <w:ilvl w:val="0"/>
          <w:numId w:val="12"/>
        </w:numPr>
        <w:jc w:val="both"/>
      </w:pPr>
      <w:r>
        <w:t>conducto de planta lo más recta posible</w:t>
      </w:r>
    </w:p>
    <w:p w:rsidR="009F60AE" w:rsidRDefault="009F60AE" w:rsidP="0041734E">
      <w:pPr>
        <w:pStyle w:val="ListParagraph"/>
        <w:numPr>
          <w:ilvl w:val="0"/>
          <w:numId w:val="12"/>
        </w:numPr>
        <w:jc w:val="both"/>
      </w:pPr>
      <w:r>
        <w:t>pendiente única en toda la obra de drenaje</w:t>
      </w:r>
    </w:p>
    <w:p w:rsidR="009F60AE" w:rsidRDefault="009F60AE" w:rsidP="0041734E">
      <w:pPr>
        <w:pStyle w:val="ListParagraph"/>
        <w:numPr>
          <w:ilvl w:val="0"/>
          <w:numId w:val="12"/>
        </w:numPr>
        <w:jc w:val="both"/>
      </w:pPr>
      <w:r>
        <w:t>velocidad máxima para caudal de diseño</w:t>
      </w:r>
    </w:p>
    <w:p w:rsidR="009F60AE" w:rsidRDefault="009F60AE" w:rsidP="0041734E">
      <w:pPr>
        <w:pStyle w:val="ListParagraph"/>
        <w:numPr>
          <w:ilvl w:val="0"/>
          <w:numId w:val="12"/>
        </w:numPr>
        <w:jc w:val="both"/>
      </w:pPr>
      <w:r>
        <w:t>4.5 m/s en ODT</w:t>
      </w:r>
      <w:r w:rsidR="00426B71">
        <w:rPr>
          <w:rStyle w:val="FootnoteReference"/>
        </w:rPr>
        <w:footnoteReference w:id="4"/>
      </w:r>
      <w:r>
        <w:t xml:space="preserve"> de acero corrugado</w:t>
      </w:r>
    </w:p>
    <w:p w:rsidR="009F60AE" w:rsidRDefault="009F60AE" w:rsidP="0041734E">
      <w:pPr>
        <w:pStyle w:val="ListParagraph"/>
        <w:numPr>
          <w:ilvl w:val="0"/>
          <w:numId w:val="12"/>
        </w:numPr>
        <w:jc w:val="both"/>
      </w:pPr>
      <w:r>
        <w:t>6.0 m/s en ODT de hormigón</w:t>
      </w:r>
    </w:p>
    <w:p w:rsidR="009F60AE" w:rsidRDefault="009F60AE" w:rsidP="0041734E">
      <w:pPr>
        <w:pStyle w:val="ListParagraph"/>
        <w:numPr>
          <w:ilvl w:val="0"/>
          <w:numId w:val="12"/>
        </w:numPr>
        <w:jc w:val="both"/>
      </w:pPr>
      <w:r>
        <w:t>entrada no sumergida</w:t>
      </w:r>
    </w:p>
    <w:p w:rsidR="009F60AE" w:rsidRDefault="009F60AE" w:rsidP="0041734E">
      <w:pPr>
        <w:pStyle w:val="ListParagraph"/>
        <w:numPr>
          <w:ilvl w:val="0"/>
          <w:numId w:val="12"/>
        </w:numPr>
        <w:jc w:val="both"/>
      </w:pPr>
      <w:r>
        <w:t>cota de lámina inferior en 0.50 m a la rasante de la carretera</w:t>
      </w:r>
    </w:p>
    <w:p w:rsidR="00426B71" w:rsidRDefault="00426B71" w:rsidP="00CD3594">
      <w:pPr>
        <w:pStyle w:val="ListParagraph"/>
        <w:ind w:left="1068"/>
        <w:jc w:val="both"/>
      </w:pPr>
    </w:p>
    <w:p w:rsidR="009F60AE" w:rsidRDefault="009F60AE" w:rsidP="00CD3594">
      <w:pPr>
        <w:pStyle w:val="ListParagraph"/>
        <w:ind w:left="1068"/>
        <w:jc w:val="both"/>
      </w:pPr>
      <w:r>
        <w:t>Estos condicionantes anteriores son básicos y orientativos pero pudieran verse alterados en pequeña medida, siendo conscientes de lo que ello lleva aparejado. Es decir, podemos admitir que la velocidad sea algo superior a la máxima si el caudal de diseño es elevado o bien si ello nos lleva a un tamaño comercial muy superior, no se debe de olvidar que el caudal de diseño tiene un período de retorno centenario.</w:t>
      </w:r>
    </w:p>
    <w:p w:rsidR="00426B71" w:rsidRDefault="00426B71" w:rsidP="00CD3594">
      <w:pPr>
        <w:pStyle w:val="ListParagraph"/>
        <w:ind w:left="1068"/>
        <w:jc w:val="both"/>
      </w:pPr>
    </w:p>
    <w:p w:rsidR="009F60AE" w:rsidRDefault="009F60AE" w:rsidP="00CD3594">
      <w:pPr>
        <w:pStyle w:val="ListParagraph"/>
        <w:ind w:left="1068"/>
        <w:jc w:val="both"/>
      </w:pPr>
      <w:r>
        <w:t>De forma similar, podemos admitir que la entrada quede sumergida y el conducto funcione como orificio, si bien sería recomendable en ese caso que para evitar cavitaciones cerca de la entrada, se dispongan tubos de aireación que permitan el acceso del aire al interior.</w:t>
      </w:r>
    </w:p>
    <w:p w:rsidR="00426B71" w:rsidRDefault="00426B71" w:rsidP="00CD3594">
      <w:pPr>
        <w:pStyle w:val="ListParagraph"/>
        <w:ind w:left="1068"/>
        <w:jc w:val="both"/>
      </w:pPr>
    </w:p>
    <w:p w:rsidR="009F60AE" w:rsidRDefault="009F60AE" w:rsidP="00CD3594">
      <w:pPr>
        <w:pStyle w:val="ListParagraph"/>
        <w:ind w:left="1068"/>
        <w:jc w:val="both"/>
      </w:pPr>
      <w:r>
        <w:t>Una vez establecidos los condicionantes previos pasamos a la metodología de cálculo propuesto por el US Bureau O,P,R.</w:t>
      </w:r>
    </w:p>
    <w:p w:rsidR="00426B71" w:rsidRDefault="00426B71" w:rsidP="001071FD">
      <w:pPr>
        <w:pStyle w:val="ListParagraph"/>
        <w:ind w:left="1068"/>
        <w:jc w:val="both"/>
        <w:outlineLvl w:val="0"/>
      </w:pPr>
    </w:p>
    <w:p w:rsidR="002A67EF" w:rsidRDefault="002A67EF" w:rsidP="001071FD">
      <w:pPr>
        <w:pStyle w:val="ListParagraph"/>
        <w:ind w:left="1068"/>
        <w:jc w:val="both"/>
        <w:outlineLvl w:val="0"/>
      </w:pPr>
    </w:p>
    <w:p w:rsidR="00426B71" w:rsidRPr="00426B71" w:rsidRDefault="00426B71" w:rsidP="0041734E">
      <w:pPr>
        <w:pStyle w:val="ListParagraph"/>
        <w:numPr>
          <w:ilvl w:val="1"/>
          <w:numId w:val="2"/>
        </w:numPr>
        <w:ind w:hanging="501"/>
        <w:jc w:val="both"/>
        <w:outlineLvl w:val="1"/>
        <w:rPr>
          <w:b/>
        </w:rPr>
      </w:pPr>
      <w:bookmarkStart w:id="30" w:name="_Toc373698335"/>
      <w:r w:rsidRPr="00426B71">
        <w:rPr>
          <w:b/>
        </w:rPr>
        <w:t>Dimensiones mínimas</w:t>
      </w:r>
      <w:bookmarkEnd w:id="30"/>
    </w:p>
    <w:p w:rsidR="00426B71" w:rsidRDefault="00426B71" w:rsidP="00426B71">
      <w:pPr>
        <w:pStyle w:val="ListParagraph"/>
        <w:ind w:left="1068"/>
        <w:jc w:val="both"/>
        <w:outlineLvl w:val="0"/>
      </w:pPr>
    </w:p>
    <w:p w:rsidR="00426B71" w:rsidRDefault="00426B71" w:rsidP="004D6F88">
      <w:pPr>
        <w:pStyle w:val="ListParagraph"/>
        <w:ind w:left="1068"/>
        <w:jc w:val="both"/>
      </w:pPr>
      <w:r>
        <w:t>Además de las dimensiones necesarias para evacuar los caudales de diseño, se establecen unas dimensiones mínimas que permitan el acceso al interior de la obra para su mantenimiento, conservación y reparación.</w:t>
      </w:r>
    </w:p>
    <w:p w:rsidR="00426B71" w:rsidRDefault="00426B71" w:rsidP="004D6F88">
      <w:pPr>
        <w:pStyle w:val="ListParagraph"/>
        <w:ind w:left="1068"/>
        <w:jc w:val="both"/>
      </w:pPr>
    </w:p>
    <w:p w:rsidR="00426B71" w:rsidRDefault="00426B71" w:rsidP="004D6F88">
      <w:pPr>
        <w:pStyle w:val="ListParagraph"/>
        <w:ind w:left="1068"/>
        <w:jc w:val="both"/>
      </w:pPr>
      <w:r>
        <w:lastRenderedPageBreak/>
        <w:t>En la Instrucción de Carreteras, artículo 5.2.2.3</w:t>
      </w:r>
      <w:r>
        <w:rPr>
          <w:rStyle w:val="FootnoteReference"/>
        </w:rPr>
        <w:footnoteReference w:id="5"/>
      </w:r>
      <w:r>
        <w:t>. Como vemos para toda obra con más de 15 m de longitud, muy habitual en carreteras, la dimensión mínima es de 1,8 m.</w:t>
      </w:r>
    </w:p>
    <w:p w:rsidR="00F356B4" w:rsidRDefault="00F356B4" w:rsidP="004D6F88">
      <w:pPr>
        <w:pStyle w:val="ListParagraph"/>
        <w:ind w:left="1068"/>
        <w:jc w:val="both"/>
      </w:pPr>
    </w:p>
    <w:p w:rsidR="00F356B4" w:rsidRDefault="00F356B4" w:rsidP="004D6F88">
      <w:pPr>
        <w:pStyle w:val="ListParagraph"/>
        <w:ind w:left="1068"/>
        <w:jc w:val="both"/>
      </w:pPr>
      <w:r>
        <w:t xml:space="preserve">La mínima </w:t>
      </w:r>
      <w:r w:rsidR="009F39C3">
        <w:t>dimensión</w:t>
      </w:r>
      <w:r>
        <w:t xml:space="preserve"> de una pequeña obra de drenaje transversal no deberá ser inferior a la siguiente, en función de su longitud</w:t>
      </w:r>
    </w:p>
    <w:p w:rsidR="00426B71" w:rsidRDefault="00426B71" w:rsidP="0050064C">
      <w:pPr>
        <w:pStyle w:val="ListParagraph"/>
        <w:ind w:left="1068"/>
        <w:jc w:val="both"/>
      </w:pPr>
    </w:p>
    <w:tbl>
      <w:tblPr>
        <w:tblStyle w:val="TableGrid"/>
        <w:tblW w:w="0" w:type="auto"/>
        <w:jc w:val="right"/>
        <w:tblInd w:w="-702" w:type="dxa"/>
        <w:tblBorders>
          <w:insideH w:val="none" w:sz="0" w:space="0" w:color="auto"/>
          <w:insideV w:val="none" w:sz="0" w:space="0" w:color="auto"/>
        </w:tblBorders>
        <w:tblLook w:val="04A0" w:firstRow="1" w:lastRow="0" w:firstColumn="1" w:lastColumn="0" w:noHBand="0" w:noVBand="1"/>
      </w:tblPr>
      <w:tblGrid>
        <w:gridCol w:w="2316"/>
        <w:gridCol w:w="544"/>
        <w:gridCol w:w="548"/>
        <w:gridCol w:w="546"/>
        <w:gridCol w:w="546"/>
        <w:gridCol w:w="547"/>
        <w:gridCol w:w="547"/>
        <w:gridCol w:w="547"/>
        <w:gridCol w:w="547"/>
        <w:gridCol w:w="547"/>
        <w:gridCol w:w="547"/>
        <w:gridCol w:w="547"/>
      </w:tblGrid>
      <w:tr w:rsidR="002A67EF" w:rsidTr="002A67EF">
        <w:trPr>
          <w:jc w:val="right"/>
        </w:trPr>
        <w:tc>
          <w:tcPr>
            <w:tcW w:w="2316" w:type="dxa"/>
          </w:tcPr>
          <w:p w:rsidR="002A67EF" w:rsidRDefault="002A67EF" w:rsidP="0050064C">
            <w:pPr>
              <w:pStyle w:val="ListParagraph"/>
              <w:ind w:left="0"/>
              <w:jc w:val="both"/>
            </w:pPr>
            <w:r>
              <w:t>Logitud (m)</w:t>
            </w:r>
          </w:p>
        </w:tc>
        <w:tc>
          <w:tcPr>
            <w:tcW w:w="544" w:type="dxa"/>
          </w:tcPr>
          <w:p w:rsidR="002A67EF" w:rsidRDefault="002A67EF" w:rsidP="0050064C">
            <w:pPr>
              <w:pStyle w:val="ListParagraph"/>
              <w:ind w:left="0"/>
              <w:jc w:val="both"/>
            </w:pPr>
          </w:p>
        </w:tc>
        <w:tc>
          <w:tcPr>
            <w:tcW w:w="548" w:type="dxa"/>
          </w:tcPr>
          <w:p w:rsidR="002A67EF" w:rsidRDefault="002A67EF" w:rsidP="0050064C">
            <w:pPr>
              <w:pStyle w:val="ListParagraph"/>
              <w:ind w:left="0"/>
              <w:jc w:val="both"/>
            </w:pPr>
            <w:r>
              <w:t>3</w:t>
            </w:r>
          </w:p>
        </w:tc>
        <w:tc>
          <w:tcPr>
            <w:tcW w:w="546" w:type="dxa"/>
          </w:tcPr>
          <w:p w:rsidR="002A67EF" w:rsidRDefault="002A67EF" w:rsidP="0050064C">
            <w:pPr>
              <w:pStyle w:val="ListParagraph"/>
              <w:ind w:left="0"/>
              <w:jc w:val="both"/>
            </w:pPr>
          </w:p>
        </w:tc>
        <w:tc>
          <w:tcPr>
            <w:tcW w:w="546" w:type="dxa"/>
          </w:tcPr>
          <w:p w:rsidR="002A67EF" w:rsidRDefault="002A67EF" w:rsidP="0050064C">
            <w:pPr>
              <w:pStyle w:val="ListParagraph"/>
              <w:ind w:left="0"/>
              <w:jc w:val="both"/>
            </w:pPr>
            <w:r>
              <w:t>4</w:t>
            </w:r>
          </w:p>
        </w:tc>
        <w:tc>
          <w:tcPr>
            <w:tcW w:w="547" w:type="dxa"/>
          </w:tcPr>
          <w:p w:rsidR="002A67EF" w:rsidRDefault="002A67EF" w:rsidP="0050064C">
            <w:pPr>
              <w:pStyle w:val="ListParagraph"/>
              <w:ind w:left="0"/>
              <w:jc w:val="both"/>
            </w:pPr>
          </w:p>
        </w:tc>
        <w:tc>
          <w:tcPr>
            <w:tcW w:w="547" w:type="dxa"/>
          </w:tcPr>
          <w:p w:rsidR="002A67EF" w:rsidRDefault="002A67EF" w:rsidP="0050064C">
            <w:pPr>
              <w:pStyle w:val="ListParagraph"/>
              <w:ind w:left="0"/>
              <w:jc w:val="both"/>
            </w:pPr>
            <w:r>
              <w:t>5</w:t>
            </w:r>
          </w:p>
        </w:tc>
        <w:tc>
          <w:tcPr>
            <w:tcW w:w="547" w:type="dxa"/>
          </w:tcPr>
          <w:p w:rsidR="002A67EF" w:rsidRDefault="002A67EF" w:rsidP="0050064C">
            <w:pPr>
              <w:pStyle w:val="ListParagraph"/>
              <w:ind w:left="0"/>
              <w:jc w:val="both"/>
            </w:pPr>
          </w:p>
        </w:tc>
        <w:tc>
          <w:tcPr>
            <w:tcW w:w="547" w:type="dxa"/>
          </w:tcPr>
          <w:p w:rsidR="002A67EF" w:rsidRDefault="002A67EF" w:rsidP="0050064C">
            <w:pPr>
              <w:pStyle w:val="ListParagraph"/>
              <w:ind w:left="0"/>
              <w:jc w:val="both"/>
            </w:pPr>
            <w:r>
              <w:t>10</w:t>
            </w:r>
          </w:p>
        </w:tc>
        <w:tc>
          <w:tcPr>
            <w:tcW w:w="547" w:type="dxa"/>
          </w:tcPr>
          <w:p w:rsidR="002A67EF" w:rsidRDefault="002A67EF" w:rsidP="0050064C">
            <w:pPr>
              <w:pStyle w:val="ListParagraph"/>
              <w:ind w:left="0"/>
              <w:jc w:val="both"/>
            </w:pPr>
          </w:p>
        </w:tc>
        <w:tc>
          <w:tcPr>
            <w:tcW w:w="547" w:type="dxa"/>
          </w:tcPr>
          <w:p w:rsidR="002A67EF" w:rsidRDefault="002A67EF" w:rsidP="0050064C">
            <w:pPr>
              <w:pStyle w:val="ListParagraph"/>
              <w:ind w:left="0"/>
              <w:jc w:val="both"/>
            </w:pPr>
            <w:r>
              <w:t>15</w:t>
            </w:r>
          </w:p>
        </w:tc>
        <w:tc>
          <w:tcPr>
            <w:tcW w:w="547" w:type="dxa"/>
          </w:tcPr>
          <w:p w:rsidR="002A67EF" w:rsidRDefault="002A67EF" w:rsidP="0050064C">
            <w:pPr>
              <w:pStyle w:val="ListParagraph"/>
              <w:ind w:left="0"/>
              <w:jc w:val="both"/>
            </w:pPr>
          </w:p>
        </w:tc>
      </w:tr>
      <w:tr w:rsidR="002A67EF" w:rsidTr="002A67EF">
        <w:trPr>
          <w:jc w:val="right"/>
        </w:trPr>
        <w:tc>
          <w:tcPr>
            <w:tcW w:w="2316" w:type="dxa"/>
          </w:tcPr>
          <w:p w:rsidR="002A67EF" w:rsidRDefault="002A67EF" w:rsidP="0050064C">
            <w:pPr>
              <w:pStyle w:val="ListParagraph"/>
              <w:ind w:left="0"/>
              <w:jc w:val="both"/>
            </w:pPr>
            <w:r>
              <w:t>Mínima Dimensión (m)</w:t>
            </w:r>
          </w:p>
        </w:tc>
        <w:tc>
          <w:tcPr>
            <w:tcW w:w="544" w:type="dxa"/>
          </w:tcPr>
          <w:p w:rsidR="002A67EF" w:rsidRDefault="002A67EF" w:rsidP="0050064C">
            <w:pPr>
              <w:pStyle w:val="ListParagraph"/>
              <w:ind w:left="0"/>
              <w:jc w:val="both"/>
            </w:pPr>
            <w:r>
              <w:t>0.6</w:t>
            </w:r>
          </w:p>
        </w:tc>
        <w:tc>
          <w:tcPr>
            <w:tcW w:w="548" w:type="dxa"/>
          </w:tcPr>
          <w:p w:rsidR="002A67EF" w:rsidRDefault="002A67EF" w:rsidP="0050064C">
            <w:pPr>
              <w:pStyle w:val="ListParagraph"/>
              <w:ind w:left="0"/>
              <w:jc w:val="both"/>
            </w:pPr>
          </w:p>
        </w:tc>
        <w:tc>
          <w:tcPr>
            <w:tcW w:w="546" w:type="dxa"/>
          </w:tcPr>
          <w:p w:rsidR="002A67EF" w:rsidRDefault="002A67EF" w:rsidP="0050064C">
            <w:pPr>
              <w:pStyle w:val="ListParagraph"/>
              <w:ind w:left="0"/>
              <w:jc w:val="both"/>
            </w:pPr>
            <w:r>
              <w:t>0.8</w:t>
            </w:r>
          </w:p>
        </w:tc>
        <w:tc>
          <w:tcPr>
            <w:tcW w:w="546" w:type="dxa"/>
          </w:tcPr>
          <w:p w:rsidR="002A67EF" w:rsidRDefault="002A67EF" w:rsidP="0050064C">
            <w:pPr>
              <w:pStyle w:val="ListParagraph"/>
              <w:ind w:left="0"/>
              <w:jc w:val="both"/>
            </w:pPr>
          </w:p>
        </w:tc>
        <w:tc>
          <w:tcPr>
            <w:tcW w:w="547" w:type="dxa"/>
          </w:tcPr>
          <w:p w:rsidR="002A67EF" w:rsidRDefault="002A67EF" w:rsidP="0050064C">
            <w:pPr>
              <w:pStyle w:val="ListParagraph"/>
              <w:ind w:left="0"/>
              <w:jc w:val="both"/>
            </w:pPr>
            <w:r>
              <w:t>1.0</w:t>
            </w:r>
          </w:p>
        </w:tc>
        <w:tc>
          <w:tcPr>
            <w:tcW w:w="547" w:type="dxa"/>
          </w:tcPr>
          <w:p w:rsidR="002A67EF" w:rsidRDefault="002A67EF" w:rsidP="0050064C">
            <w:pPr>
              <w:pStyle w:val="ListParagraph"/>
              <w:ind w:left="0"/>
              <w:jc w:val="both"/>
            </w:pPr>
          </w:p>
        </w:tc>
        <w:tc>
          <w:tcPr>
            <w:tcW w:w="547" w:type="dxa"/>
          </w:tcPr>
          <w:p w:rsidR="002A67EF" w:rsidRDefault="002A67EF" w:rsidP="0050064C">
            <w:pPr>
              <w:pStyle w:val="ListParagraph"/>
              <w:ind w:left="0"/>
              <w:jc w:val="both"/>
            </w:pPr>
            <w:r>
              <w:t>1.2</w:t>
            </w:r>
          </w:p>
        </w:tc>
        <w:tc>
          <w:tcPr>
            <w:tcW w:w="547" w:type="dxa"/>
          </w:tcPr>
          <w:p w:rsidR="002A67EF" w:rsidRDefault="002A67EF" w:rsidP="0050064C">
            <w:pPr>
              <w:pStyle w:val="ListParagraph"/>
              <w:ind w:left="0"/>
              <w:jc w:val="both"/>
            </w:pPr>
          </w:p>
        </w:tc>
        <w:tc>
          <w:tcPr>
            <w:tcW w:w="547" w:type="dxa"/>
          </w:tcPr>
          <w:p w:rsidR="002A67EF" w:rsidRDefault="002A67EF" w:rsidP="0050064C">
            <w:pPr>
              <w:pStyle w:val="ListParagraph"/>
              <w:ind w:left="0"/>
              <w:jc w:val="both"/>
            </w:pPr>
            <w:r>
              <w:t>1.5</w:t>
            </w:r>
          </w:p>
        </w:tc>
        <w:tc>
          <w:tcPr>
            <w:tcW w:w="547" w:type="dxa"/>
          </w:tcPr>
          <w:p w:rsidR="002A67EF" w:rsidRDefault="002A67EF" w:rsidP="0050064C">
            <w:pPr>
              <w:pStyle w:val="ListParagraph"/>
              <w:ind w:left="0"/>
              <w:jc w:val="both"/>
            </w:pPr>
          </w:p>
        </w:tc>
        <w:tc>
          <w:tcPr>
            <w:tcW w:w="547" w:type="dxa"/>
          </w:tcPr>
          <w:p w:rsidR="002A67EF" w:rsidRDefault="002A67EF" w:rsidP="0050064C">
            <w:pPr>
              <w:pStyle w:val="ListParagraph"/>
              <w:ind w:left="0"/>
              <w:jc w:val="both"/>
            </w:pPr>
            <w:r>
              <w:t>1.8</w:t>
            </w:r>
          </w:p>
        </w:tc>
      </w:tr>
    </w:tbl>
    <w:p w:rsidR="002A67EF" w:rsidRDefault="002A67EF" w:rsidP="0050064C">
      <w:pPr>
        <w:pStyle w:val="ListParagraph"/>
        <w:ind w:left="708"/>
        <w:jc w:val="center"/>
        <w:rPr>
          <w:i/>
        </w:rPr>
      </w:pPr>
      <w:r w:rsidRPr="002A67EF">
        <w:rPr>
          <w:i/>
        </w:rPr>
        <w:t>Dimensiones mínimas según la Instrucción 5.2-IC</w:t>
      </w:r>
    </w:p>
    <w:p w:rsidR="002A67EF" w:rsidRDefault="002A67EF" w:rsidP="002A67EF">
      <w:pPr>
        <w:pStyle w:val="ListParagraph"/>
        <w:ind w:left="708"/>
        <w:jc w:val="center"/>
        <w:outlineLvl w:val="0"/>
        <w:rPr>
          <w:i/>
        </w:rPr>
      </w:pPr>
    </w:p>
    <w:p w:rsidR="002A67EF" w:rsidRPr="00426B71" w:rsidRDefault="00F356B4" w:rsidP="0041734E">
      <w:pPr>
        <w:pStyle w:val="ListParagraph"/>
        <w:numPr>
          <w:ilvl w:val="1"/>
          <w:numId w:val="2"/>
        </w:numPr>
        <w:jc w:val="both"/>
        <w:outlineLvl w:val="1"/>
        <w:rPr>
          <w:b/>
        </w:rPr>
      </w:pPr>
      <w:bookmarkStart w:id="31" w:name="_Toc373698336"/>
      <w:r w:rsidRPr="00F356B4">
        <w:rPr>
          <w:b/>
        </w:rPr>
        <w:t>Datos básicos</w:t>
      </w:r>
      <w:bookmarkEnd w:id="31"/>
    </w:p>
    <w:p w:rsidR="002A67EF" w:rsidRDefault="002A67EF" w:rsidP="002A67EF">
      <w:pPr>
        <w:pStyle w:val="ListParagraph"/>
        <w:ind w:left="1068"/>
        <w:jc w:val="both"/>
        <w:outlineLvl w:val="0"/>
      </w:pPr>
    </w:p>
    <w:p w:rsidR="00F356B4" w:rsidRDefault="00F356B4" w:rsidP="0041734E">
      <w:pPr>
        <w:pStyle w:val="ListParagraph"/>
        <w:numPr>
          <w:ilvl w:val="0"/>
          <w:numId w:val="13"/>
        </w:numPr>
        <w:jc w:val="both"/>
      </w:pPr>
      <w:r w:rsidRPr="00F356B4">
        <w:rPr>
          <w:b/>
        </w:rPr>
        <w:t>Caudal de diseño</w:t>
      </w:r>
      <w:r>
        <w:t>: Q, en general para las obras de drenaje transversal corresponde a un período de retorno de 100 años, según se establece en la Instrucción de Carreteras 5.2-IC. Para las obras de ferrocarril se establecen comprobaciones para 300 años de período de retorno, pero en algunas administraciones se exige, unas veces la comprobación y otras el dimensionamiento para 500 años de período de retorno. Es evidentemente el dato base de partida de todos los cálculos hidráulicos que se van a realizar con objeto de dimensionar los distintos de la obra de drenaje a proyectar. La determinación de estos caudales se realizará conforme se ha visto en el tema de hidrología.</w:t>
      </w:r>
    </w:p>
    <w:p w:rsidR="00F356B4" w:rsidRDefault="00F356B4" w:rsidP="00A11566">
      <w:pPr>
        <w:pStyle w:val="ListParagraph"/>
        <w:ind w:left="1068"/>
        <w:jc w:val="both"/>
      </w:pPr>
    </w:p>
    <w:p w:rsidR="00F356B4" w:rsidRDefault="00F356B4" w:rsidP="0041734E">
      <w:pPr>
        <w:pStyle w:val="ListParagraph"/>
        <w:numPr>
          <w:ilvl w:val="0"/>
          <w:numId w:val="13"/>
        </w:numPr>
        <w:jc w:val="both"/>
      </w:pPr>
      <w:r w:rsidRPr="00F356B4">
        <w:rPr>
          <w:b/>
        </w:rPr>
        <w:t>Tipo de obra y dimensiones de la misma</w:t>
      </w:r>
      <w:r>
        <w:t>: es otro de los datos básicos ya que determinará todos los parámetros hidráulicos dependientes de la geometría de la sección (básicamente se emplean secciones circulares, rectangulares simples o múltiples y arcos). La altura de la sección se denomina D para respetar la nomenclatura del US B.O.P.R.</w:t>
      </w:r>
    </w:p>
    <w:p w:rsidR="00F356B4" w:rsidRDefault="00F356B4" w:rsidP="00A11566">
      <w:pPr>
        <w:pStyle w:val="ListParagraph"/>
        <w:ind w:left="1068"/>
        <w:jc w:val="both"/>
      </w:pPr>
    </w:p>
    <w:p w:rsidR="00F356B4" w:rsidRDefault="00F356B4" w:rsidP="0041734E">
      <w:pPr>
        <w:pStyle w:val="ListParagraph"/>
        <w:numPr>
          <w:ilvl w:val="0"/>
          <w:numId w:val="13"/>
        </w:numPr>
        <w:jc w:val="both"/>
      </w:pPr>
      <w:r w:rsidRPr="00F356B4">
        <w:rPr>
          <w:b/>
        </w:rPr>
        <w:t>Tipología de la entrada</w:t>
      </w:r>
      <w:r>
        <w:t>: se emplea para definir el coeficiente K</w:t>
      </w:r>
      <w:r w:rsidRPr="008C3516">
        <w:rPr>
          <w:vertAlign w:val="subscript"/>
        </w:rPr>
        <w:t>e</w:t>
      </w:r>
      <w:r>
        <w:t>, de pérdidas de carga en la entrada.</w:t>
      </w:r>
    </w:p>
    <w:p w:rsidR="00F356B4" w:rsidRDefault="00F356B4" w:rsidP="00A11566">
      <w:pPr>
        <w:pStyle w:val="ListParagraph"/>
        <w:ind w:left="1068"/>
        <w:jc w:val="both"/>
      </w:pPr>
    </w:p>
    <w:p w:rsidR="00F356B4" w:rsidRDefault="00F356B4" w:rsidP="0041734E">
      <w:pPr>
        <w:pStyle w:val="ListParagraph"/>
        <w:numPr>
          <w:ilvl w:val="0"/>
          <w:numId w:val="13"/>
        </w:numPr>
        <w:jc w:val="both"/>
      </w:pPr>
      <w:r w:rsidRPr="00F356B4">
        <w:rPr>
          <w:b/>
        </w:rPr>
        <w:t>Cota de entrada</w:t>
      </w:r>
      <w:r>
        <w:t>: Ze, Cota de salida: Za, Longitud de la obra: L, Pendiente de la obra: So, datos necesarios para comparar la pendiente de la obra con la pendiente crítica y para valorar las pérdidas continuas totales a lo largo del conducto.</w:t>
      </w:r>
    </w:p>
    <w:p w:rsidR="00F356B4" w:rsidRDefault="00F356B4" w:rsidP="00A11566">
      <w:pPr>
        <w:pStyle w:val="ListParagraph"/>
        <w:ind w:left="1068"/>
        <w:jc w:val="both"/>
      </w:pPr>
    </w:p>
    <w:p w:rsidR="002A67EF" w:rsidRDefault="00F356B4" w:rsidP="0041734E">
      <w:pPr>
        <w:pStyle w:val="ListParagraph"/>
        <w:numPr>
          <w:ilvl w:val="0"/>
          <w:numId w:val="13"/>
        </w:numPr>
        <w:jc w:val="both"/>
      </w:pPr>
      <w:r w:rsidRPr="00F356B4">
        <w:rPr>
          <w:b/>
        </w:rPr>
        <w:t>Rugosidad del material</w:t>
      </w:r>
      <w:r>
        <w:t>: el parámetro utilizado es el coeficiente n de rugosidad de Manning que depende fundamentalmente del material del colector. Es necesario para determinar las pérdidas por fricción en el interior del colector, hf.</w:t>
      </w:r>
    </w:p>
    <w:p w:rsidR="009F39C3" w:rsidRDefault="009F39C3" w:rsidP="00AB061C">
      <w:pPr>
        <w:pStyle w:val="ListParagraph"/>
        <w:ind w:left="1068"/>
        <w:jc w:val="both"/>
      </w:pPr>
      <w:r>
        <w:lastRenderedPageBreak/>
        <w:t>Independientemente de su tipología y dimensiones, se necesitarán:</w:t>
      </w:r>
    </w:p>
    <w:p w:rsidR="00072937" w:rsidRDefault="00072937" w:rsidP="00AB061C">
      <w:pPr>
        <w:pStyle w:val="ListParagraph"/>
        <w:ind w:left="1068"/>
        <w:jc w:val="both"/>
      </w:pPr>
    </w:p>
    <w:p w:rsidR="009F39C3" w:rsidRDefault="009F39C3" w:rsidP="0041734E">
      <w:pPr>
        <w:pStyle w:val="ListParagraph"/>
        <w:numPr>
          <w:ilvl w:val="0"/>
          <w:numId w:val="14"/>
        </w:numPr>
        <w:jc w:val="both"/>
      </w:pPr>
      <w:r w:rsidRPr="00072937">
        <w:rPr>
          <w:b/>
        </w:rPr>
        <w:t>Cota de lámina aguas abajo</w:t>
      </w:r>
      <w:r>
        <w:t>: TW, esta cota viene forzada por las condiciones aguas abajo de la obra, que puede ser debida a la circulación por el mismo del caudal desaguado o bien a una impuesta por la zona de desagüe.</w:t>
      </w:r>
    </w:p>
    <w:p w:rsidR="00250B0D" w:rsidRDefault="00250B0D" w:rsidP="00AB061C">
      <w:pPr>
        <w:pStyle w:val="ListParagraph"/>
        <w:ind w:left="1068"/>
        <w:jc w:val="both"/>
      </w:pPr>
    </w:p>
    <w:p w:rsidR="009F39C3" w:rsidRDefault="009F39C3" w:rsidP="00AB061C">
      <w:pPr>
        <w:pStyle w:val="ListParagraph"/>
        <w:ind w:left="1068"/>
        <w:jc w:val="both"/>
      </w:pPr>
      <w:r>
        <w:t>Todos estos datos de partida se han debido de obtener de los estudios hidrológicos de proyecto, así como de perfiles longitudinales y datos tomados en el campo, o estudios posteriores.</w:t>
      </w:r>
    </w:p>
    <w:p w:rsidR="00250B0D" w:rsidRDefault="00250B0D" w:rsidP="00AB061C">
      <w:pPr>
        <w:pStyle w:val="ListParagraph"/>
        <w:ind w:left="1068"/>
        <w:jc w:val="both"/>
      </w:pPr>
    </w:p>
    <w:p w:rsidR="00775845" w:rsidRPr="00775845" w:rsidRDefault="00775845" w:rsidP="0041734E">
      <w:pPr>
        <w:pStyle w:val="ListParagraph"/>
        <w:numPr>
          <w:ilvl w:val="1"/>
          <w:numId w:val="2"/>
        </w:numPr>
        <w:jc w:val="both"/>
        <w:outlineLvl w:val="1"/>
        <w:rPr>
          <w:b/>
        </w:rPr>
      </w:pPr>
      <w:bookmarkStart w:id="32" w:name="_Toc373698337"/>
      <w:r>
        <w:rPr>
          <w:b/>
        </w:rPr>
        <w:t xml:space="preserve">Proceso </w:t>
      </w:r>
      <w:r w:rsidRPr="00775845">
        <w:rPr>
          <w:b/>
        </w:rPr>
        <w:t>de cálculo</w:t>
      </w:r>
      <w:bookmarkEnd w:id="32"/>
    </w:p>
    <w:p w:rsidR="00775845" w:rsidRDefault="00775845" w:rsidP="00AB061C">
      <w:pPr>
        <w:pStyle w:val="ListParagraph"/>
        <w:ind w:left="1068"/>
        <w:jc w:val="both"/>
      </w:pPr>
    </w:p>
    <w:p w:rsidR="00775845" w:rsidRDefault="00775845" w:rsidP="00AB061C">
      <w:pPr>
        <w:pStyle w:val="ListParagraph"/>
        <w:ind w:left="1068"/>
        <w:jc w:val="both"/>
      </w:pPr>
      <w:r>
        <w:t>El proceso seguido consiste en determinar cual de los 8 casos que figuran en la publicación del US Bureau (se acompaña figura) es el que determina el funcionamiento de la obra.</w:t>
      </w:r>
    </w:p>
    <w:p w:rsidR="00775845" w:rsidRDefault="00775845" w:rsidP="00AB061C">
      <w:pPr>
        <w:pStyle w:val="ListParagraph"/>
        <w:ind w:left="1068"/>
        <w:jc w:val="both"/>
      </w:pPr>
    </w:p>
    <w:p w:rsidR="00775845" w:rsidRDefault="00775845" w:rsidP="00AB061C">
      <w:pPr>
        <w:pStyle w:val="ListParagraph"/>
        <w:ind w:left="1068"/>
        <w:jc w:val="both"/>
      </w:pPr>
      <w:r>
        <w:t>Para validar cada caso es necesario que se cumplan una serie de condiciones. En algunos</w:t>
      </w:r>
      <w:r w:rsidR="00DA7633">
        <w:t xml:space="preserve"> </w:t>
      </w:r>
      <w:r>
        <w:t>casos existe un solo tipo de los 8 que cumple todas las condiciones y esta será la solución. En caso</w:t>
      </w:r>
      <w:r w:rsidR="00DA7633">
        <w:t xml:space="preserve"> </w:t>
      </w:r>
      <w:r>
        <w:t>de existir más de un tipo se adoptará como solución a aquel que sea más conservador. En caso de</w:t>
      </w:r>
      <w:r w:rsidR="00DA7633">
        <w:t xml:space="preserve"> </w:t>
      </w:r>
      <w:r>
        <w:t>que la obra en estudio no tenga un funcionamiento recogido por ninguno de los 8 casos se</w:t>
      </w:r>
      <w:r w:rsidR="002F59E4">
        <w:t xml:space="preserve"> </w:t>
      </w:r>
      <w:r>
        <w:t>modificarán las condiciones iniciales y se tanteará una nueva obra con diferentes características,</w:t>
      </w:r>
      <w:r w:rsidR="002F59E4">
        <w:t xml:space="preserve"> </w:t>
      </w:r>
      <w:r>
        <w:t>tipología, pendiente, cotas de entrada-salida, etc. hasta encontrar una solución.</w:t>
      </w:r>
    </w:p>
    <w:p w:rsidR="002F59E4" w:rsidRDefault="002F59E4" w:rsidP="00AB061C">
      <w:pPr>
        <w:pStyle w:val="ListParagraph"/>
        <w:ind w:left="1068"/>
        <w:jc w:val="both"/>
      </w:pPr>
    </w:p>
    <w:p w:rsidR="00775845" w:rsidRDefault="00775845" w:rsidP="00AB061C">
      <w:pPr>
        <w:pStyle w:val="ListParagraph"/>
        <w:ind w:left="1068"/>
        <w:jc w:val="both"/>
      </w:pPr>
      <w:r>
        <w:t>El proceso seguido para determinar los parámetros básicos de cada posible caso, está</w:t>
      </w:r>
      <w:r w:rsidR="002F59E4">
        <w:t xml:space="preserve"> </w:t>
      </w:r>
      <w:r>
        <w:t>ampliamente descrito en la bibliografía y sin más se transcribe aquí de la forma siguiente:</w:t>
      </w:r>
    </w:p>
    <w:p w:rsidR="00F61894" w:rsidRDefault="00F61894" w:rsidP="00AB061C">
      <w:pPr>
        <w:pStyle w:val="ListParagraph"/>
        <w:ind w:left="1068"/>
        <w:jc w:val="both"/>
      </w:pPr>
    </w:p>
    <w:p w:rsidR="00775845" w:rsidRDefault="00775845" w:rsidP="00AB061C">
      <w:pPr>
        <w:pStyle w:val="ListParagraph"/>
        <w:ind w:left="1068"/>
        <w:jc w:val="both"/>
      </w:pPr>
      <w:r>
        <w:t>Se introducen los datos previos de caudales, geometría y rugosidad y el valor previamente</w:t>
      </w:r>
      <w:r w:rsidR="003158C9">
        <w:t xml:space="preserve"> </w:t>
      </w:r>
      <w:r>
        <w:t>calculado de TW. Este calado en el cauce de salida se puede introducir tras el cálculo del calado,</w:t>
      </w:r>
      <w:r w:rsidR="003158C9">
        <w:t xml:space="preserve"> </w:t>
      </w:r>
      <w:r>
        <w:t>para dicho caudal de diseño y tanto del régimen uniforme como del crítico, en una sección aguas</w:t>
      </w:r>
      <w:r w:rsidR="003158C9">
        <w:t xml:space="preserve"> </w:t>
      </w:r>
      <w:r>
        <w:t>abajo de la salida de la obra de drenaje, ya en dicho cauce. En este caso, se introducen como datos</w:t>
      </w:r>
      <w:r w:rsidR="003158C9">
        <w:t xml:space="preserve"> </w:t>
      </w:r>
      <w:r>
        <w:t>los siguientes de dicha sección.</w:t>
      </w:r>
    </w:p>
    <w:p w:rsidR="003158C9" w:rsidRDefault="003158C9" w:rsidP="00AB061C">
      <w:pPr>
        <w:pStyle w:val="ListParagraph"/>
        <w:ind w:left="1068"/>
        <w:jc w:val="both"/>
      </w:pPr>
    </w:p>
    <w:p w:rsidR="00775845" w:rsidRDefault="00775845" w:rsidP="0041734E">
      <w:pPr>
        <w:pStyle w:val="ListParagraph"/>
        <w:numPr>
          <w:ilvl w:val="0"/>
          <w:numId w:val="14"/>
        </w:numPr>
        <w:jc w:val="both"/>
      </w:pPr>
      <w:r>
        <w:t>Cotas alta y baja, y longitud de un tramo representativo de la pendiente de</w:t>
      </w:r>
      <w:r w:rsidR="003158C9">
        <w:t xml:space="preserve"> </w:t>
      </w:r>
      <w:r>
        <w:t>dicho cauce.</w:t>
      </w:r>
    </w:p>
    <w:p w:rsidR="00775845" w:rsidRDefault="00775845" w:rsidP="0041734E">
      <w:pPr>
        <w:pStyle w:val="ListParagraph"/>
        <w:numPr>
          <w:ilvl w:val="0"/>
          <w:numId w:val="14"/>
        </w:numPr>
        <w:jc w:val="both"/>
      </w:pPr>
      <w:r>
        <w:t>Geometría de una sección representativa de dicho cauce, dada por puntos y</w:t>
      </w:r>
      <w:r w:rsidR="003158C9">
        <w:t xml:space="preserve"> </w:t>
      </w:r>
      <w:r>
        <w:t>obtenida, al igual que las cotas, con la cartografía disponible.</w:t>
      </w:r>
    </w:p>
    <w:p w:rsidR="003158C9" w:rsidRDefault="003158C9" w:rsidP="00AB061C">
      <w:pPr>
        <w:pStyle w:val="ListParagraph"/>
        <w:ind w:left="1068"/>
        <w:jc w:val="both"/>
      </w:pPr>
    </w:p>
    <w:p w:rsidR="00315517" w:rsidRDefault="00775845" w:rsidP="00AB061C">
      <w:pPr>
        <w:pStyle w:val="ListParagraph"/>
        <w:ind w:left="1068"/>
        <w:jc w:val="both"/>
      </w:pPr>
      <w:r>
        <w:t>De esta forma, se calculan el régimen uniforme y el crítico en dicha sección y se estima, a raíz</w:t>
      </w:r>
      <w:r w:rsidR="003158C9">
        <w:t xml:space="preserve"> </w:t>
      </w:r>
      <w:r>
        <w:t xml:space="preserve">de los mismos, el TW a la salida de la obra de drenaje con los siguientes criterios: </w:t>
      </w:r>
    </w:p>
    <w:p w:rsidR="00315517" w:rsidRDefault="00775845" w:rsidP="0041734E">
      <w:pPr>
        <w:pStyle w:val="ListParagraph"/>
        <w:numPr>
          <w:ilvl w:val="0"/>
          <w:numId w:val="15"/>
        </w:numPr>
        <w:jc w:val="both"/>
      </w:pPr>
      <w:r>
        <w:lastRenderedPageBreak/>
        <w:t>si el régimen es</w:t>
      </w:r>
      <w:r w:rsidR="00315517">
        <w:t xml:space="preserve"> </w:t>
      </w:r>
      <w:r>
        <w:t>rápido (calado uniforme inferior al crítico), se asumirá como TW el crítico ya que en un cauce de</w:t>
      </w:r>
      <w:r w:rsidR="00315517">
        <w:t xml:space="preserve"> </w:t>
      </w:r>
      <w:r>
        <w:t>salida natural nunca se alcanza el régimen rápido debido a las turbulencias y a la sucesión deresaltos que se originan</w:t>
      </w:r>
      <w:r w:rsidR="00315517">
        <w:t>.</w:t>
      </w:r>
      <w:r>
        <w:t xml:space="preserve"> </w:t>
      </w:r>
    </w:p>
    <w:p w:rsidR="00775845" w:rsidRDefault="00315517" w:rsidP="0041734E">
      <w:pPr>
        <w:pStyle w:val="ListParagraph"/>
        <w:numPr>
          <w:ilvl w:val="0"/>
          <w:numId w:val="15"/>
        </w:numPr>
        <w:jc w:val="both"/>
      </w:pPr>
      <w:r>
        <w:t xml:space="preserve">Si </w:t>
      </w:r>
      <w:r w:rsidR="00775845">
        <w:t>el régimen es lento se asumirá el uniforme ya que se irá remansando</w:t>
      </w:r>
      <w:r w:rsidR="0069401F">
        <w:t xml:space="preserve"> </w:t>
      </w:r>
      <w:r w:rsidR="00775845">
        <w:t>hacia él. En cualquiera de los dos casos, se asume el TW mayor, quedando del lado de la</w:t>
      </w:r>
      <w:r w:rsidR="0069401F">
        <w:t xml:space="preserve"> </w:t>
      </w:r>
      <w:r w:rsidR="00775845">
        <w:t>seguridad.</w:t>
      </w:r>
    </w:p>
    <w:p w:rsidR="0069401F" w:rsidRDefault="0069401F" w:rsidP="00AB061C">
      <w:pPr>
        <w:pStyle w:val="ListParagraph"/>
        <w:ind w:left="1068"/>
        <w:jc w:val="both"/>
      </w:pPr>
    </w:p>
    <w:p w:rsidR="00775845" w:rsidRDefault="00775845" w:rsidP="00AB061C">
      <w:pPr>
        <w:pStyle w:val="ListParagraph"/>
        <w:ind w:left="1068"/>
        <w:jc w:val="both"/>
      </w:pPr>
      <w:r>
        <w:t>Con estos datos previos, se proceden a calcular las siguientes condiciones de funcionamiento</w:t>
      </w:r>
      <w:r w:rsidR="0069401F">
        <w:t xml:space="preserve"> </w:t>
      </w:r>
      <w:r>
        <w:t>en el interior del desagüe:</w:t>
      </w:r>
    </w:p>
    <w:p w:rsidR="0069401F" w:rsidRDefault="0069401F" w:rsidP="00AB061C">
      <w:pPr>
        <w:pStyle w:val="ListParagraph"/>
        <w:ind w:left="1068"/>
        <w:jc w:val="both"/>
      </w:pPr>
    </w:p>
    <w:p w:rsidR="00775845" w:rsidRDefault="00775845" w:rsidP="00AB061C">
      <w:pPr>
        <w:pStyle w:val="ListParagraph"/>
        <w:ind w:left="1068"/>
        <w:jc w:val="both"/>
      </w:pPr>
      <w:r w:rsidRPr="0069401F">
        <w:rPr>
          <w:b/>
        </w:rPr>
        <w:t>Régimen uniforme</w:t>
      </w:r>
      <w:r>
        <w:t>, que nos da el calado uniforme d</w:t>
      </w:r>
      <w:r w:rsidRPr="0069401F">
        <w:rPr>
          <w:vertAlign w:val="subscript"/>
        </w:rPr>
        <w:t>n</w:t>
      </w:r>
      <w:r>
        <w:t xml:space="preserve"> dentro de la obra deduciéndolo según la</w:t>
      </w:r>
      <w:r w:rsidR="006A3CB7">
        <w:t xml:space="preserve"> </w:t>
      </w:r>
      <w:r>
        <w:t>expresión de las pérdidas por la fórmula de Manning:</w:t>
      </w:r>
    </w:p>
    <w:p w:rsidR="006A3CB7" w:rsidRDefault="006A3CB7" w:rsidP="00AB061C">
      <w:pPr>
        <w:pStyle w:val="ListParagraph"/>
        <w:ind w:left="1068"/>
        <w:jc w:val="both"/>
      </w:pPr>
    </w:p>
    <w:p w:rsidR="006A3CB7" w:rsidRDefault="002D2616" w:rsidP="00AB061C">
      <w:pPr>
        <w:pStyle w:val="ListParagraph"/>
        <w:ind w:left="1068"/>
        <w:jc w:val="both"/>
      </w:pPr>
      <m:oMathPara>
        <m:oMath>
          <m:r>
            <w:rPr>
              <w:rFonts w:ascii="Cambria Math" w:hAnsi="Cambria Math"/>
              <w:shd w:val="clear" w:color="auto" w:fill="C6D9F1" w:themeFill="text2" w:themeFillTint="33"/>
            </w:rPr>
            <m:t xml:space="preserve">   I=</m:t>
          </m:r>
          <m:f>
            <m:fPr>
              <m:ctrlPr>
                <w:rPr>
                  <w:rFonts w:ascii="Cambria Math" w:hAnsi="Cambria Math"/>
                  <w:i/>
                  <w:shd w:val="clear" w:color="auto" w:fill="C6D9F1" w:themeFill="text2" w:themeFillTint="33"/>
                </w:rPr>
              </m:ctrlPr>
            </m:fPr>
            <m:num>
              <m:sSup>
                <m:sSupPr>
                  <m:ctrlPr>
                    <w:rPr>
                      <w:rFonts w:ascii="Cambria Math" w:hAnsi="Cambria Math"/>
                      <w:i/>
                      <w:shd w:val="clear" w:color="auto" w:fill="C6D9F1" w:themeFill="text2" w:themeFillTint="33"/>
                    </w:rPr>
                  </m:ctrlPr>
                </m:sSupPr>
                <m:e>
                  <m:r>
                    <w:rPr>
                      <w:rFonts w:ascii="Cambria Math" w:hAnsi="Cambria Math"/>
                      <w:shd w:val="clear" w:color="auto" w:fill="C6D9F1" w:themeFill="text2" w:themeFillTint="33"/>
                    </w:rPr>
                    <m:t>n</m:t>
                  </m:r>
                </m:e>
                <m:sup>
                  <m:r>
                    <w:rPr>
                      <w:rFonts w:ascii="Cambria Math" w:hAnsi="Cambria Math"/>
                      <w:shd w:val="clear" w:color="auto" w:fill="C6D9F1" w:themeFill="text2" w:themeFillTint="33"/>
                    </w:rPr>
                    <m:t>2</m:t>
                  </m:r>
                </m:sup>
              </m:sSup>
              <m:sSup>
                <m:sSupPr>
                  <m:ctrlPr>
                    <w:rPr>
                      <w:rFonts w:ascii="Cambria Math" w:hAnsi="Cambria Math"/>
                      <w:i/>
                      <w:shd w:val="clear" w:color="auto" w:fill="C6D9F1" w:themeFill="text2" w:themeFillTint="33"/>
                    </w:rPr>
                  </m:ctrlPr>
                </m:sSupPr>
                <m:e>
                  <m:r>
                    <w:rPr>
                      <w:rFonts w:ascii="Cambria Math" w:hAnsi="Cambria Math"/>
                      <w:shd w:val="clear" w:color="auto" w:fill="C6D9F1" w:themeFill="text2" w:themeFillTint="33"/>
                    </w:rPr>
                    <m:t>V</m:t>
                  </m:r>
                </m:e>
                <m:sup>
                  <m:r>
                    <w:rPr>
                      <w:rFonts w:ascii="Cambria Math" w:hAnsi="Cambria Math"/>
                      <w:shd w:val="clear" w:color="auto" w:fill="C6D9F1" w:themeFill="text2" w:themeFillTint="33"/>
                    </w:rPr>
                    <m:t>2</m:t>
                  </m:r>
                </m:sup>
              </m:sSup>
            </m:num>
            <m:den>
              <m:sSubSup>
                <m:sSubSupPr>
                  <m:ctrlPr>
                    <w:rPr>
                      <w:rFonts w:ascii="Cambria Math" w:hAnsi="Cambria Math"/>
                      <w:i/>
                      <w:shd w:val="clear" w:color="auto" w:fill="C6D9F1" w:themeFill="text2" w:themeFillTint="33"/>
                    </w:rPr>
                  </m:ctrlPr>
                </m:sSubSupPr>
                <m:e>
                  <m:r>
                    <w:rPr>
                      <w:rFonts w:ascii="Cambria Math" w:hAnsi="Cambria Math"/>
                      <w:shd w:val="clear" w:color="auto" w:fill="C6D9F1" w:themeFill="text2" w:themeFillTint="33"/>
                    </w:rPr>
                    <m:t>R</m:t>
                  </m:r>
                </m:e>
                <m:sub>
                  <m:r>
                    <w:rPr>
                      <w:rFonts w:ascii="Cambria Math" w:hAnsi="Cambria Math"/>
                      <w:shd w:val="clear" w:color="auto" w:fill="C6D9F1" w:themeFill="text2" w:themeFillTint="33"/>
                    </w:rPr>
                    <m:t>H</m:t>
                  </m:r>
                </m:sub>
                <m:sup>
                  <m:f>
                    <m:fPr>
                      <m:ctrlPr>
                        <w:rPr>
                          <w:rFonts w:ascii="Cambria Math" w:hAnsi="Cambria Math"/>
                          <w:i/>
                          <w:shd w:val="clear" w:color="auto" w:fill="C6D9F1" w:themeFill="text2" w:themeFillTint="33"/>
                        </w:rPr>
                      </m:ctrlPr>
                    </m:fPr>
                    <m:num>
                      <m:r>
                        <w:rPr>
                          <w:rFonts w:ascii="Cambria Math" w:hAnsi="Cambria Math"/>
                          <w:shd w:val="clear" w:color="auto" w:fill="C6D9F1" w:themeFill="text2" w:themeFillTint="33"/>
                        </w:rPr>
                        <m:t>4</m:t>
                      </m:r>
                    </m:num>
                    <m:den>
                      <m:r>
                        <w:rPr>
                          <w:rFonts w:ascii="Cambria Math" w:hAnsi="Cambria Math"/>
                          <w:shd w:val="clear" w:color="auto" w:fill="C6D9F1" w:themeFill="text2" w:themeFillTint="33"/>
                        </w:rPr>
                        <m:t>3</m:t>
                      </m:r>
                    </m:den>
                  </m:f>
                </m:sup>
              </m:sSubSup>
            </m:den>
          </m:f>
          <m:r>
            <w:rPr>
              <w:rFonts w:ascii="Cambria Math" w:hAnsi="Cambria Math"/>
              <w:shd w:val="clear" w:color="auto" w:fill="C6D9F1" w:themeFill="text2" w:themeFillTint="33"/>
            </w:rPr>
            <m:t xml:space="preserve">    </m:t>
          </m:r>
        </m:oMath>
      </m:oMathPara>
    </w:p>
    <w:p w:rsidR="006A3CB7" w:rsidRDefault="006A3CB7" w:rsidP="00AB061C">
      <w:pPr>
        <w:pStyle w:val="ListParagraph"/>
        <w:ind w:left="1068"/>
        <w:jc w:val="both"/>
      </w:pPr>
    </w:p>
    <w:p w:rsidR="00775845" w:rsidRDefault="00775845" w:rsidP="00AB061C">
      <w:pPr>
        <w:pStyle w:val="ListParagraph"/>
        <w:ind w:left="1068"/>
        <w:jc w:val="both"/>
      </w:pPr>
      <w:r>
        <w:t>Donde</w:t>
      </w:r>
    </w:p>
    <w:p w:rsidR="00775845" w:rsidRDefault="00775845" w:rsidP="00AB061C">
      <w:pPr>
        <w:pStyle w:val="ListParagraph"/>
        <w:ind w:left="1068"/>
        <w:jc w:val="both"/>
      </w:pPr>
      <w:r>
        <w:t>I = So pendiente del desagüe</w:t>
      </w:r>
    </w:p>
    <w:p w:rsidR="00250B0D" w:rsidRDefault="00775845" w:rsidP="00AB061C">
      <w:pPr>
        <w:pStyle w:val="ListParagraph"/>
        <w:ind w:left="1068"/>
        <w:jc w:val="both"/>
      </w:pPr>
      <w:r>
        <w:t>n = rugosidad de Manning</w:t>
      </w:r>
    </w:p>
    <w:p w:rsidR="006A3CB7" w:rsidRDefault="006A3CB7" w:rsidP="006A3CB7">
      <w:pPr>
        <w:pStyle w:val="ListParagraph"/>
        <w:ind w:left="1068"/>
        <w:jc w:val="both"/>
      </w:pPr>
      <w:r>
        <w:t>V = Vn = Q/S velocidad en régimen uniforme con Q, el caudal de diseño y S, la superficie mojada para el calado uniforme dn</w:t>
      </w:r>
    </w:p>
    <w:p w:rsidR="006A3CB7" w:rsidRDefault="006A3CB7" w:rsidP="006A3CB7">
      <w:pPr>
        <w:pStyle w:val="ListParagraph"/>
        <w:ind w:left="1068"/>
        <w:jc w:val="both"/>
      </w:pPr>
      <w:r>
        <w:t>RH = S/P radio hidráulico con S, vista al definir V y P, perímetro mojado para el calado uniforme dn</w:t>
      </w:r>
    </w:p>
    <w:p w:rsidR="006A3CB7" w:rsidRDefault="006A3CB7" w:rsidP="006A3CB7">
      <w:pPr>
        <w:pStyle w:val="ListParagraph"/>
        <w:ind w:left="1068"/>
        <w:jc w:val="both"/>
      </w:pPr>
    </w:p>
    <w:p w:rsidR="006A3CB7" w:rsidRDefault="006A3CB7" w:rsidP="006A3CB7">
      <w:pPr>
        <w:pStyle w:val="ListParagraph"/>
        <w:ind w:left="1068"/>
        <w:jc w:val="both"/>
      </w:pPr>
      <w:r w:rsidRPr="006A3CB7">
        <w:rPr>
          <w:b/>
        </w:rPr>
        <w:t>Régimen crítico</w:t>
      </w:r>
      <w:r>
        <w:t>: que nos da el calado crítico d</w:t>
      </w:r>
      <w:r w:rsidRPr="006A3CB7">
        <w:rPr>
          <w:vertAlign w:val="subscript"/>
        </w:rPr>
        <w:t>c</w:t>
      </w:r>
      <w:r>
        <w:t>, y la pendiente crítica S</w:t>
      </w:r>
      <w:r w:rsidRPr="006A3CB7">
        <w:rPr>
          <w:vertAlign w:val="subscript"/>
        </w:rPr>
        <w:t>c</w:t>
      </w:r>
      <w:r>
        <w:t>, para la sección de desagüe estudiada deduciéndolos según las siguientes expresiones:</w:t>
      </w:r>
    </w:p>
    <w:p w:rsidR="006A3CB7" w:rsidRDefault="006A3CB7" w:rsidP="006A3CB7">
      <w:pPr>
        <w:pStyle w:val="ListParagraph"/>
        <w:ind w:left="1068"/>
        <w:jc w:val="both"/>
      </w:pPr>
    </w:p>
    <w:p w:rsidR="009F39C3" w:rsidRDefault="002D2616" w:rsidP="002D2616">
      <w:pPr>
        <w:pStyle w:val="ListParagraph"/>
        <w:ind w:left="1068"/>
        <w:jc w:val="both"/>
      </w:pPr>
      <m:oMathPara>
        <m:oMath>
          <m:r>
            <w:rPr>
              <w:rFonts w:ascii="Cambria Math" w:hAnsi="Cambria Math"/>
              <w:shd w:val="clear" w:color="auto" w:fill="C6D9F1" w:themeFill="text2" w:themeFillTint="33"/>
            </w:rPr>
            <m:t xml:space="preserve">   F=</m:t>
          </m:r>
          <m:f>
            <m:fPr>
              <m:ctrlPr>
                <w:rPr>
                  <w:rFonts w:ascii="Cambria Math" w:hAnsi="Cambria Math"/>
                  <w:i/>
                  <w:shd w:val="clear" w:color="auto" w:fill="C6D9F1" w:themeFill="text2" w:themeFillTint="33"/>
                </w:rPr>
              </m:ctrlPr>
            </m:fPr>
            <m:num>
              <m:r>
                <w:rPr>
                  <w:rFonts w:ascii="Cambria Math" w:hAnsi="Cambria Math"/>
                  <w:shd w:val="clear" w:color="auto" w:fill="C6D9F1" w:themeFill="text2" w:themeFillTint="33"/>
                </w:rPr>
                <m:t>V</m:t>
              </m:r>
            </m:num>
            <m:den>
              <m:rad>
                <m:radPr>
                  <m:degHide m:val="1"/>
                  <m:ctrlPr>
                    <w:rPr>
                      <w:rFonts w:ascii="Cambria Math" w:hAnsi="Cambria Math"/>
                      <w:i/>
                      <w:shd w:val="clear" w:color="auto" w:fill="C6D9F1" w:themeFill="text2" w:themeFillTint="33"/>
                    </w:rPr>
                  </m:ctrlPr>
                </m:radPr>
                <m:deg/>
                <m:e>
                  <m:r>
                    <w:rPr>
                      <w:rFonts w:ascii="Cambria Math" w:hAnsi="Cambria Math"/>
                      <w:shd w:val="clear" w:color="auto" w:fill="C6D9F1" w:themeFill="text2" w:themeFillTint="33"/>
                    </w:rPr>
                    <m:t>g</m:t>
                  </m:r>
                  <m:f>
                    <m:fPr>
                      <m:ctrlPr>
                        <w:rPr>
                          <w:rFonts w:ascii="Cambria Math" w:hAnsi="Cambria Math"/>
                          <w:i/>
                          <w:shd w:val="clear" w:color="auto" w:fill="C6D9F1" w:themeFill="text2" w:themeFillTint="33"/>
                        </w:rPr>
                      </m:ctrlPr>
                    </m:fPr>
                    <m:num>
                      <m:r>
                        <w:rPr>
                          <w:rFonts w:ascii="Cambria Math" w:hAnsi="Cambria Math"/>
                          <w:shd w:val="clear" w:color="auto" w:fill="C6D9F1" w:themeFill="text2" w:themeFillTint="33"/>
                        </w:rPr>
                        <m:t>S</m:t>
                      </m:r>
                    </m:num>
                    <m:den>
                      <m:r>
                        <w:rPr>
                          <w:rFonts w:ascii="Cambria Math" w:hAnsi="Cambria Math"/>
                          <w:shd w:val="clear" w:color="auto" w:fill="C6D9F1" w:themeFill="text2" w:themeFillTint="33"/>
                        </w:rPr>
                        <m:t>T</m:t>
                      </m:r>
                    </m:den>
                  </m:f>
                </m:e>
              </m:rad>
            </m:den>
          </m:f>
          <m:r>
            <w:rPr>
              <w:rFonts w:ascii="Cambria Math" w:hAnsi="Cambria Math"/>
              <w:shd w:val="clear" w:color="auto" w:fill="C6D9F1" w:themeFill="text2" w:themeFillTint="33"/>
            </w:rPr>
            <m:t xml:space="preserve">    </m:t>
          </m:r>
        </m:oMath>
      </m:oMathPara>
    </w:p>
    <w:p w:rsidR="002D2616" w:rsidRDefault="002D2616" w:rsidP="002D2616">
      <w:pPr>
        <w:pStyle w:val="ListParagraph"/>
        <w:ind w:left="1068"/>
        <w:jc w:val="both"/>
      </w:pPr>
    </w:p>
    <w:p w:rsidR="002D2616" w:rsidRDefault="002D2616" w:rsidP="002D2616">
      <w:pPr>
        <w:pStyle w:val="ListParagraph"/>
        <w:ind w:left="1068"/>
        <w:jc w:val="both"/>
      </w:pPr>
      <w:r>
        <w:t>Donde</w:t>
      </w:r>
    </w:p>
    <w:p w:rsidR="002D2616" w:rsidRDefault="002D2616" w:rsidP="002D2616">
      <w:pPr>
        <w:pStyle w:val="ListParagraph"/>
        <w:ind w:left="1068"/>
        <w:jc w:val="both"/>
      </w:pPr>
      <w:r>
        <w:t>F = 1, número de Froude</w:t>
      </w:r>
    </w:p>
    <w:p w:rsidR="002D2616" w:rsidRDefault="002D2616" w:rsidP="002D2616">
      <w:pPr>
        <w:pStyle w:val="ListParagraph"/>
        <w:ind w:left="1068"/>
        <w:jc w:val="both"/>
      </w:pPr>
      <w:r>
        <w:t>V = Vc, vista al definir el régimen uniforme pero para el calado crítico d</w:t>
      </w:r>
      <w:r w:rsidRPr="002D2616">
        <w:rPr>
          <w:vertAlign w:val="subscript"/>
        </w:rPr>
        <w:t>c</w:t>
      </w:r>
    </w:p>
    <w:p w:rsidR="002D2616" w:rsidRDefault="002D2616" w:rsidP="002D2616">
      <w:pPr>
        <w:pStyle w:val="ListParagraph"/>
        <w:ind w:left="1068"/>
        <w:jc w:val="both"/>
      </w:pPr>
      <w:r>
        <w:t>S superficie mojada</w:t>
      </w:r>
    </w:p>
    <w:p w:rsidR="00F356B4" w:rsidRDefault="002D2616" w:rsidP="002D2616">
      <w:pPr>
        <w:pStyle w:val="ListParagraph"/>
        <w:ind w:left="1068"/>
        <w:jc w:val="both"/>
      </w:pPr>
      <w:r>
        <w:t>T tirante de la lámina de agua en el desagüe para el calado crítico d</w:t>
      </w:r>
      <w:r w:rsidRPr="002D2616">
        <w:rPr>
          <w:vertAlign w:val="subscript"/>
        </w:rPr>
        <w:t>c</w:t>
      </w:r>
    </w:p>
    <w:p w:rsidR="00F356B4" w:rsidRDefault="00F356B4" w:rsidP="00AB061C">
      <w:pPr>
        <w:pStyle w:val="ListParagraph"/>
        <w:ind w:left="1068"/>
        <w:jc w:val="both"/>
      </w:pPr>
    </w:p>
    <w:p w:rsidR="002D2616" w:rsidRDefault="002D2616" w:rsidP="002D2616">
      <w:pPr>
        <w:pStyle w:val="ListParagraph"/>
        <w:ind w:left="1068"/>
        <w:jc w:val="both"/>
      </w:pPr>
      <m:oMathPara>
        <m:oMath>
          <m:r>
            <w:rPr>
              <w:rFonts w:ascii="Cambria Math" w:hAnsi="Cambria Math"/>
              <w:shd w:val="clear" w:color="auto" w:fill="C6D9F1" w:themeFill="text2" w:themeFillTint="33"/>
            </w:rPr>
            <m:t xml:space="preserve">   I=</m:t>
          </m:r>
          <m:f>
            <m:fPr>
              <m:ctrlPr>
                <w:rPr>
                  <w:rFonts w:ascii="Cambria Math" w:hAnsi="Cambria Math"/>
                  <w:i/>
                  <w:shd w:val="clear" w:color="auto" w:fill="C6D9F1" w:themeFill="text2" w:themeFillTint="33"/>
                </w:rPr>
              </m:ctrlPr>
            </m:fPr>
            <m:num>
              <m:sSup>
                <m:sSupPr>
                  <m:ctrlPr>
                    <w:rPr>
                      <w:rFonts w:ascii="Cambria Math" w:hAnsi="Cambria Math"/>
                      <w:i/>
                      <w:shd w:val="clear" w:color="auto" w:fill="C6D9F1" w:themeFill="text2" w:themeFillTint="33"/>
                    </w:rPr>
                  </m:ctrlPr>
                </m:sSupPr>
                <m:e>
                  <m:r>
                    <w:rPr>
                      <w:rFonts w:ascii="Cambria Math" w:hAnsi="Cambria Math"/>
                      <w:shd w:val="clear" w:color="auto" w:fill="C6D9F1" w:themeFill="text2" w:themeFillTint="33"/>
                    </w:rPr>
                    <m:t>n</m:t>
                  </m:r>
                </m:e>
                <m:sup>
                  <m:r>
                    <w:rPr>
                      <w:rFonts w:ascii="Cambria Math" w:hAnsi="Cambria Math"/>
                      <w:shd w:val="clear" w:color="auto" w:fill="C6D9F1" w:themeFill="text2" w:themeFillTint="33"/>
                    </w:rPr>
                    <m:t>2</m:t>
                  </m:r>
                </m:sup>
              </m:sSup>
              <m:sSup>
                <m:sSupPr>
                  <m:ctrlPr>
                    <w:rPr>
                      <w:rFonts w:ascii="Cambria Math" w:hAnsi="Cambria Math"/>
                      <w:i/>
                      <w:shd w:val="clear" w:color="auto" w:fill="C6D9F1" w:themeFill="text2" w:themeFillTint="33"/>
                    </w:rPr>
                  </m:ctrlPr>
                </m:sSupPr>
                <m:e>
                  <m:r>
                    <w:rPr>
                      <w:rFonts w:ascii="Cambria Math" w:hAnsi="Cambria Math"/>
                      <w:shd w:val="clear" w:color="auto" w:fill="C6D9F1" w:themeFill="text2" w:themeFillTint="33"/>
                    </w:rPr>
                    <m:t>V</m:t>
                  </m:r>
                </m:e>
                <m:sup>
                  <m:r>
                    <w:rPr>
                      <w:rFonts w:ascii="Cambria Math" w:hAnsi="Cambria Math"/>
                      <w:shd w:val="clear" w:color="auto" w:fill="C6D9F1" w:themeFill="text2" w:themeFillTint="33"/>
                    </w:rPr>
                    <m:t>2</m:t>
                  </m:r>
                </m:sup>
              </m:sSup>
            </m:num>
            <m:den>
              <m:sSubSup>
                <m:sSubSupPr>
                  <m:ctrlPr>
                    <w:rPr>
                      <w:rFonts w:ascii="Cambria Math" w:hAnsi="Cambria Math"/>
                      <w:i/>
                      <w:shd w:val="clear" w:color="auto" w:fill="C6D9F1" w:themeFill="text2" w:themeFillTint="33"/>
                    </w:rPr>
                  </m:ctrlPr>
                </m:sSubSupPr>
                <m:e>
                  <m:r>
                    <w:rPr>
                      <w:rFonts w:ascii="Cambria Math" w:hAnsi="Cambria Math"/>
                      <w:shd w:val="clear" w:color="auto" w:fill="C6D9F1" w:themeFill="text2" w:themeFillTint="33"/>
                    </w:rPr>
                    <m:t>R</m:t>
                  </m:r>
                </m:e>
                <m:sub>
                  <m:r>
                    <w:rPr>
                      <w:rFonts w:ascii="Cambria Math" w:hAnsi="Cambria Math"/>
                      <w:shd w:val="clear" w:color="auto" w:fill="C6D9F1" w:themeFill="text2" w:themeFillTint="33"/>
                    </w:rPr>
                    <m:t>H</m:t>
                  </m:r>
                </m:sub>
                <m:sup>
                  <m:f>
                    <m:fPr>
                      <m:ctrlPr>
                        <w:rPr>
                          <w:rFonts w:ascii="Cambria Math" w:hAnsi="Cambria Math"/>
                          <w:i/>
                          <w:shd w:val="clear" w:color="auto" w:fill="C6D9F1" w:themeFill="text2" w:themeFillTint="33"/>
                        </w:rPr>
                      </m:ctrlPr>
                    </m:fPr>
                    <m:num>
                      <m:r>
                        <w:rPr>
                          <w:rFonts w:ascii="Cambria Math" w:hAnsi="Cambria Math"/>
                          <w:shd w:val="clear" w:color="auto" w:fill="C6D9F1" w:themeFill="text2" w:themeFillTint="33"/>
                        </w:rPr>
                        <m:t>4</m:t>
                      </m:r>
                    </m:num>
                    <m:den>
                      <m:r>
                        <w:rPr>
                          <w:rFonts w:ascii="Cambria Math" w:hAnsi="Cambria Math"/>
                          <w:shd w:val="clear" w:color="auto" w:fill="C6D9F1" w:themeFill="text2" w:themeFillTint="33"/>
                        </w:rPr>
                        <m:t>3</m:t>
                      </m:r>
                    </m:den>
                  </m:f>
                </m:sup>
              </m:sSubSup>
            </m:den>
          </m:f>
          <m:r>
            <w:rPr>
              <w:rFonts w:ascii="Cambria Math" w:hAnsi="Cambria Math"/>
              <w:shd w:val="clear" w:color="auto" w:fill="C6D9F1" w:themeFill="text2" w:themeFillTint="33"/>
            </w:rPr>
            <m:t xml:space="preserve">    </m:t>
          </m:r>
        </m:oMath>
      </m:oMathPara>
    </w:p>
    <w:p w:rsidR="002D2616" w:rsidRDefault="002D2616" w:rsidP="00AB061C">
      <w:pPr>
        <w:pStyle w:val="ListParagraph"/>
        <w:ind w:left="1068"/>
        <w:jc w:val="both"/>
      </w:pPr>
    </w:p>
    <w:p w:rsidR="00C54844" w:rsidRDefault="00C54844" w:rsidP="00C54844">
      <w:pPr>
        <w:pStyle w:val="ListParagraph"/>
        <w:ind w:left="1068"/>
        <w:jc w:val="both"/>
      </w:pPr>
      <w:r>
        <w:lastRenderedPageBreak/>
        <w:t>Con todas las variables iguales que la del régimen uniforme y siendo en este caso para el crítico.</w:t>
      </w:r>
    </w:p>
    <w:p w:rsidR="00C54844" w:rsidRDefault="00C54844" w:rsidP="00C54844">
      <w:pPr>
        <w:pStyle w:val="ListParagraph"/>
        <w:ind w:left="1068"/>
        <w:jc w:val="both"/>
      </w:pPr>
    </w:p>
    <w:p w:rsidR="00C54844" w:rsidRDefault="00C54844" w:rsidP="00C54844">
      <w:pPr>
        <w:pStyle w:val="ListParagraph"/>
        <w:ind w:left="1068"/>
        <w:jc w:val="both"/>
      </w:pPr>
      <w:r w:rsidRPr="00C54844">
        <w:rPr>
          <w:b/>
        </w:rPr>
        <w:t>Régimen marcado por un calado TW en el desagüe</w:t>
      </w:r>
      <w:r>
        <w:t>. Se calcula como el uniforme para este calado que en caso de ser superior a la altura del desagüe se calculará para un calado igual a dicha altura, es decir, a sección llena.</w:t>
      </w:r>
    </w:p>
    <w:p w:rsidR="00C54844" w:rsidRDefault="00C54844" w:rsidP="00C54844">
      <w:pPr>
        <w:pStyle w:val="ListParagraph"/>
        <w:ind w:left="1068"/>
        <w:jc w:val="both"/>
      </w:pPr>
    </w:p>
    <w:p w:rsidR="00C54844" w:rsidRDefault="00C54844" w:rsidP="00C54844">
      <w:pPr>
        <w:pStyle w:val="ListParagraph"/>
        <w:ind w:left="1068"/>
        <w:jc w:val="both"/>
      </w:pPr>
      <w:r w:rsidRPr="00C54844">
        <w:rPr>
          <w:b/>
        </w:rPr>
        <w:t>Régimen marcado por un calado 1,1 dc</w:t>
      </w:r>
      <w:r>
        <w:t>. Se calcula igual para este calado o a sección llena en caso de superar la altura de la obra.</w:t>
      </w:r>
    </w:p>
    <w:p w:rsidR="00C54844" w:rsidRDefault="00C54844" w:rsidP="00C54844">
      <w:pPr>
        <w:pStyle w:val="ListParagraph"/>
        <w:ind w:left="1068"/>
        <w:jc w:val="both"/>
      </w:pPr>
    </w:p>
    <w:p w:rsidR="00C54844" w:rsidRDefault="00C54844" w:rsidP="00C54844">
      <w:pPr>
        <w:pStyle w:val="ListParagraph"/>
        <w:ind w:left="1068"/>
        <w:jc w:val="both"/>
      </w:pPr>
      <w:r w:rsidRPr="00C54844">
        <w:rPr>
          <w:b/>
        </w:rPr>
        <w:t>Régimen marcado por un calado de 2/3 de la altura</w:t>
      </w:r>
      <w:r>
        <w:t>. Se calcula igual que las anteriores para este calado.</w:t>
      </w:r>
    </w:p>
    <w:p w:rsidR="00C54844" w:rsidRDefault="00C54844" w:rsidP="00C54844">
      <w:pPr>
        <w:pStyle w:val="ListParagraph"/>
        <w:ind w:left="1068"/>
        <w:jc w:val="both"/>
      </w:pPr>
    </w:p>
    <w:p w:rsidR="002D2616" w:rsidRDefault="00C54844" w:rsidP="00C54844">
      <w:pPr>
        <w:pStyle w:val="ListParagraph"/>
        <w:ind w:left="1068"/>
        <w:jc w:val="both"/>
      </w:pPr>
      <w:r>
        <w:t>Una vez realizados estos cálculos, se determinan las pérdidas continuas en el interior de la obra de desagüe estudiada, h</w:t>
      </w:r>
      <w:r w:rsidRPr="00C54844">
        <w:rPr>
          <w:vertAlign w:val="subscript"/>
        </w:rPr>
        <w:t>f</w:t>
      </w:r>
      <w:r>
        <w:t>, tomándose estas como las dadas por la fórmula de Manning:</w:t>
      </w:r>
    </w:p>
    <w:p w:rsidR="00EA1A85" w:rsidRDefault="00EA1A85" w:rsidP="00C54844">
      <w:pPr>
        <w:pStyle w:val="ListParagraph"/>
        <w:ind w:left="1068"/>
        <w:jc w:val="both"/>
      </w:pPr>
    </w:p>
    <w:p w:rsidR="00EA1A85" w:rsidRPr="00EA1A85" w:rsidRDefault="00EA1A85" w:rsidP="00C54844">
      <w:pPr>
        <w:pStyle w:val="ListParagraph"/>
        <w:ind w:left="1068"/>
        <w:jc w:val="both"/>
        <w:rPr>
          <w:shd w:val="clear" w:color="auto" w:fill="C6D9F1" w:themeFill="text2" w:themeFillTint="33"/>
        </w:rPr>
      </w:pPr>
      <m:oMathPara>
        <m:oMath>
          <m:r>
            <w:rPr>
              <w:rFonts w:ascii="Cambria Math" w:hAnsi="Cambria Math"/>
              <w:shd w:val="clear" w:color="auto" w:fill="C6D9F1" w:themeFill="text2" w:themeFillTint="33"/>
            </w:rPr>
            <m:t xml:space="preserve">    </m:t>
          </m:r>
          <m:sSub>
            <m:sSubPr>
              <m:ctrlPr>
                <w:rPr>
                  <w:rFonts w:ascii="Cambria Math" w:hAnsi="Cambria Math"/>
                  <w:i/>
                  <w:shd w:val="clear" w:color="auto" w:fill="C6D9F1" w:themeFill="text2" w:themeFillTint="33"/>
                </w:rPr>
              </m:ctrlPr>
            </m:sSubPr>
            <m:e>
              <m:r>
                <w:rPr>
                  <w:rFonts w:ascii="Cambria Math" w:hAnsi="Cambria Math"/>
                  <w:shd w:val="clear" w:color="auto" w:fill="C6D9F1" w:themeFill="text2" w:themeFillTint="33"/>
                </w:rPr>
                <m:t>h</m:t>
              </m:r>
            </m:e>
            <m:sub>
              <m:r>
                <w:rPr>
                  <w:rFonts w:ascii="Cambria Math" w:hAnsi="Cambria Math"/>
                  <w:shd w:val="clear" w:color="auto" w:fill="C6D9F1" w:themeFill="text2" w:themeFillTint="33"/>
                </w:rPr>
                <m:t>f</m:t>
              </m:r>
            </m:sub>
          </m:sSub>
          <m:r>
            <w:rPr>
              <w:rFonts w:ascii="Cambria Math" w:hAnsi="Cambria Math"/>
              <w:shd w:val="clear" w:color="auto" w:fill="C6D9F1" w:themeFill="text2" w:themeFillTint="33"/>
            </w:rPr>
            <m:t>=</m:t>
          </m:r>
          <m:d>
            <m:dPr>
              <m:ctrlPr>
                <w:rPr>
                  <w:rFonts w:ascii="Cambria Math" w:hAnsi="Cambria Math"/>
                  <w:i/>
                  <w:shd w:val="clear" w:color="auto" w:fill="C6D9F1" w:themeFill="text2" w:themeFillTint="33"/>
                </w:rPr>
              </m:ctrlPr>
            </m:dPr>
            <m:e>
              <m:f>
                <m:fPr>
                  <m:ctrlPr>
                    <w:rPr>
                      <w:rFonts w:ascii="Cambria Math" w:hAnsi="Cambria Math"/>
                      <w:i/>
                      <w:shd w:val="clear" w:color="auto" w:fill="C6D9F1" w:themeFill="text2" w:themeFillTint="33"/>
                    </w:rPr>
                  </m:ctrlPr>
                </m:fPr>
                <m:num>
                  <m:sSup>
                    <m:sSupPr>
                      <m:ctrlPr>
                        <w:rPr>
                          <w:rFonts w:ascii="Cambria Math" w:hAnsi="Cambria Math"/>
                          <w:i/>
                          <w:shd w:val="clear" w:color="auto" w:fill="C6D9F1" w:themeFill="text2" w:themeFillTint="33"/>
                        </w:rPr>
                      </m:ctrlPr>
                    </m:sSupPr>
                    <m:e>
                      <m:r>
                        <w:rPr>
                          <w:rFonts w:ascii="Cambria Math" w:hAnsi="Cambria Math"/>
                          <w:shd w:val="clear" w:color="auto" w:fill="C6D9F1" w:themeFill="text2" w:themeFillTint="33"/>
                        </w:rPr>
                        <m:t>n</m:t>
                      </m:r>
                    </m:e>
                    <m:sup>
                      <m:r>
                        <w:rPr>
                          <w:rFonts w:ascii="Cambria Math" w:hAnsi="Cambria Math"/>
                          <w:shd w:val="clear" w:color="auto" w:fill="C6D9F1" w:themeFill="text2" w:themeFillTint="33"/>
                        </w:rPr>
                        <m:t>2</m:t>
                      </m:r>
                    </m:sup>
                  </m:sSup>
                  <m:sSup>
                    <m:sSupPr>
                      <m:ctrlPr>
                        <w:rPr>
                          <w:rFonts w:ascii="Cambria Math" w:hAnsi="Cambria Math"/>
                          <w:i/>
                          <w:shd w:val="clear" w:color="auto" w:fill="C6D9F1" w:themeFill="text2" w:themeFillTint="33"/>
                        </w:rPr>
                      </m:ctrlPr>
                    </m:sSupPr>
                    <m:e>
                      <m:r>
                        <w:rPr>
                          <w:rFonts w:ascii="Cambria Math" w:hAnsi="Cambria Math"/>
                          <w:shd w:val="clear" w:color="auto" w:fill="C6D9F1" w:themeFill="text2" w:themeFillTint="33"/>
                        </w:rPr>
                        <m:t>V</m:t>
                      </m:r>
                    </m:e>
                    <m:sup>
                      <m:r>
                        <w:rPr>
                          <w:rFonts w:ascii="Cambria Math" w:hAnsi="Cambria Math"/>
                          <w:shd w:val="clear" w:color="auto" w:fill="C6D9F1" w:themeFill="text2" w:themeFillTint="33"/>
                        </w:rPr>
                        <m:t>2</m:t>
                      </m:r>
                    </m:sup>
                  </m:sSup>
                </m:num>
                <m:den>
                  <m:sSubSup>
                    <m:sSubSupPr>
                      <m:ctrlPr>
                        <w:rPr>
                          <w:rFonts w:ascii="Cambria Math" w:hAnsi="Cambria Math"/>
                          <w:i/>
                          <w:shd w:val="clear" w:color="auto" w:fill="C6D9F1" w:themeFill="text2" w:themeFillTint="33"/>
                        </w:rPr>
                      </m:ctrlPr>
                    </m:sSubSupPr>
                    <m:e>
                      <m:r>
                        <w:rPr>
                          <w:rFonts w:ascii="Cambria Math" w:hAnsi="Cambria Math"/>
                          <w:shd w:val="clear" w:color="auto" w:fill="C6D9F1" w:themeFill="text2" w:themeFillTint="33"/>
                        </w:rPr>
                        <m:t>R</m:t>
                      </m:r>
                    </m:e>
                    <m:sub>
                      <m:r>
                        <w:rPr>
                          <w:rFonts w:ascii="Cambria Math" w:hAnsi="Cambria Math"/>
                          <w:shd w:val="clear" w:color="auto" w:fill="C6D9F1" w:themeFill="text2" w:themeFillTint="33"/>
                        </w:rPr>
                        <m:t>H</m:t>
                      </m:r>
                    </m:sub>
                    <m:sup>
                      <m:f>
                        <m:fPr>
                          <m:ctrlPr>
                            <w:rPr>
                              <w:rFonts w:ascii="Cambria Math" w:hAnsi="Cambria Math"/>
                              <w:i/>
                              <w:shd w:val="clear" w:color="auto" w:fill="C6D9F1" w:themeFill="text2" w:themeFillTint="33"/>
                            </w:rPr>
                          </m:ctrlPr>
                        </m:fPr>
                        <m:num>
                          <m:r>
                            <w:rPr>
                              <w:rFonts w:ascii="Cambria Math" w:hAnsi="Cambria Math"/>
                              <w:shd w:val="clear" w:color="auto" w:fill="C6D9F1" w:themeFill="text2" w:themeFillTint="33"/>
                            </w:rPr>
                            <m:t>4</m:t>
                          </m:r>
                        </m:num>
                        <m:den>
                          <m:r>
                            <w:rPr>
                              <w:rFonts w:ascii="Cambria Math" w:hAnsi="Cambria Math"/>
                              <w:shd w:val="clear" w:color="auto" w:fill="C6D9F1" w:themeFill="text2" w:themeFillTint="33"/>
                            </w:rPr>
                            <m:t>3</m:t>
                          </m:r>
                        </m:den>
                      </m:f>
                    </m:sup>
                  </m:sSubSup>
                </m:den>
              </m:f>
            </m:e>
          </m:d>
          <m:r>
            <w:rPr>
              <w:rFonts w:ascii="Cambria Math" w:hAnsi="Cambria Math"/>
              <w:shd w:val="clear" w:color="auto" w:fill="C6D9F1" w:themeFill="text2" w:themeFillTint="33"/>
            </w:rPr>
            <m:t xml:space="preserve">L   </m:t>
          </m:r>
        </m:oMath>
      </m:oMathPara>
    </w:p>
    <w:p w:rsidR="00EA1A85" w:rsidRDefault="00EA1A85" w:rsidP="00C54844">
      <w:pPr>
        <w:pStyle w:val="ListParagraph"/>
        <w:ind w:left="1068"/>
        <w:jc w:val="both"/>
        <w:rPr>
          <w:shd w:val="clear" w:color="auto" w:fill="C6D9F1" w:themeFill="text2" w:themeFillTint="33"/>
        </w:rPr>
      </w:pPr>
    </w:p>
    <w:p w:rsidR="00EA1A85" w:rsidRDefault="00EA1A85" w:rsidP="00EA1A85">
      <w:pPr>
        <w:pStyle w:val="ListParagraph"/>
        <w:ind w:left="1068"/>
        <w:jc w:val="both"/>
      </w:pPr>
      <w:r>
        <w:t>En la que todos los términos que aparecen ya han sido descritos. Estas pérdidas se determinan para todos los regímenes que se han estudiado (con calados, d</w:t>
      </w:r>
      <w:r w:rsidRPr="00EA1A85">
        <w:rPr>
          <w:vertAlign w:val="subscript"/>
        </w:rPr>
        <w:t>n</w:t>
      </w:r>
      <w:r>
        <w:t>, d</w:t>
      </w:r>
      <w:r w:rsidRPr="00EA1A85">
        <w:rPr>
          <w:vertAlign w:val="subscript"/>
        </w:rPr>
        <w:t>c</w:t>
      </w:r>
      <w:r>
        <w:t xml:space="preserve">, </w:t>
      </w:r>
      <w:r w:rsidR="00077D14">
        <w:t>I</w:t>
      </w:r>
      <w:r>
        <w:t>.1 d</w:t>
      </w:r>
      <w:r w:rsidRPr="00EA1A85">
        <w:rPr>
          <w:vertAlign w:val="subscript"/>
        </w:rPr>
        <w:t>c</w:t>
      </w:r>
      <w:r>
        <w:t xml:space="preserve"> y D) y se adoptan para el cálculo las siguientes:</w:t>
      </w:r>
    </w:p>
    <w:p w:rsidR="00EA1A85" w:rsidRDefault="00EA1A85" w:rsidP="00EA1A85">
      <w:pPr>
        <w:pStyle w:val="ListParagraph"/>
        <w:ind w:left="1068"/>
        <w:jc w:val="both"/>
      </w:pPr>
    </w:p>
    <w:p w:rsidR="00EA1A85" w:rsidRPr="00EA1A85" w:rsidRDefault="00EA1A85" w:rsidP="0041734E">
      <w:pPr>
        <w:pStyle w:val="ListParagraph"/>
        <w:numPr>
          <w:ilvl w:val="0"/>
          <w:numId w:val="16"/>
        </w:numPr>
        <w:jc w:val="both"/>
      </w:pPr>
      <w:r>
        <w:t>si S</w:t>
      </w:r>
      <w:r w:rsidRPr="00EA1A85">
        <w:rPr>
          <w:vertAlign w:val="subscript"/>
        </w:rPr>
        <w:t>o</w:t>
      </w:r>
      <w:r>
        <w:t xml:space="preserve"> &lt; S</w:t>
      </w:r>
      <w:r w:rsidRPr="00EA1A85">
        <w:rPr>
          <w:vertAlign w:val="subscript"/>
        </w:rPr>
        <w:t>c</w:t>
      </w:r>
      <w:r>
        <w:t xml:space="preserve"> (pendiente suave), se adoptan las dadas por el calado menor entre d</w:t>
      </w:r>
      <w:r w:rsidRPr="00EA1A85">
        <w:rPr>
          <w:vertAlign w:val="subscript"/>
        </w:rPr>
        <w:t>n</w:t>
      </w:r>
      <w:r>
        <w:t xml:space="preserve">, y </w:t>
      </w:r>
      <w:r w:rsidR="00077D14">
        <w:t>I</w:t>
      </w:r>
      <w:r>
        <w:t>.1 d</w:t>
      </w:r>
      <w:r w:rsidRPr="00EA1A85">
        <w:rPr>
          <w:vertAlign w:val="subscript"/>
        </w:rPr>
        <w:t>c</w:t>
      </w:r>
    </w:p>
    <w:p w:rsidR="00EA1A85" w:rsidRDefault="00EA1A85" w:rsidP="00EA1A85">
      <w:pPr>
        <w:pStyle w:val="ListParagraph"/>
        <w:ind w:left="1788"/>
        <w:jc w:val="both"/>
      </w:pPr>
    </w:p>
    <w:p w:rsidR="00EA1A85" w:rsidRDefault="00EA1A85" w:rsidP="0041734E">
      <w:pPr>
        <w:pStyle w:val="ListParagraph"/>
        <w:numPr>
          <w:ilvl w:val="0"/>
          <w:numId w:val="16"/>
        </w:numPr>
        <w:jc w:val="both"/>
      </w:pPr>
      <w:r>
        <w:t>si So= Sc (pendiente crítica), se adoptan las dadas por el calado crítico dc</w:t>
      </w:r>
    </w:p>
    <w:p w:rsidR="002457DC" w:rsidRDefault="002457DC" w:rsidP="002457DC">
      <w:pPr>
        <w:pStyle w:val="ListParagraph"/>
      </w:pPr>
    </w:p>
    <w:p w:rsidR="002457DC" w:rsidRDefault="002457DC" w:rsidP="0041734E">
      <w:pPr>
        <w:pStyle w:val="ListParagraph"/>
        <w:numPr>
          <w:ilvl w:val="0"/>
          <w:numId w:val="16"/>
        </w:numPr>
        <w:jc w:val="both"/>
      </w:pPr>
      <w:r>
        <w:t>si So&gt; Sc (pendiente fuerte), se adoptan las dadas por el calado uniforme d</w:t>
      </w:r>
      <w:r w:rsidRPr="000B262B">
        <w:rPr>
          <w:vertAlign w:val="subscript"/>
        </w:rPr>
        <w:t>c</w:t>
      </w:r>
    </w:p>
    <w:p w:rsidR="002457DC" w:rsidRDefault="002457DC" w:rsidP="002457DC">
      <w:pPr>
        <w:ind w:left="1068"/>
        <w:jc w:val="both"/>
      </w:pPr>
      <w:r>
        <w:t>En ningún caso se toma esta pérdida menor a la dada por el calado correspondiente a la sección llena, D, ya que este será el mayor que se pueda presentar en el desagüe.</w:t>
      </w:r>
    </w:p>
    <w:p w:rsidR="000B262B" w:rsidRDefault="000B262B" w:rsidP="002457DC">
      <w:pPr>
        <w:ind w:left="1068"/>
        <w:jc w:val="both"/>
      </w:pPr>
    </w:p>
    <w:p w:rsidR="000B262B" w:rsidRDefault="000B262B" w:rsidP="002457DC">
      <w:pPr>
        <w:ind w:left="1068"/>
        <w:jc w:val="both"/>
      </w:pPr>
    </w:p>
    <w:p w:rsidR="00545703" w:rsidRDefault="009B5B86" w:rsidP="00AB061C">
      <w:pPr>
        <w:rPr>
          <w:b/>
        </w:rPr>
      </w:pPr>
      <w:r w:rsidRPr="009B5B86">
        <w:rPr>
          <w:noProof/>
          <w:lang w:val="en-US" w:eastAsia="en-US"/>
        </w:rPr>
        <w:lastRenderedPageBreak/>
        <w:drawing>
          <wp:inline distT="0" distB="0" distL="0" distR="0" wp14:anchorId="5BD3B5A8" wp14:editId="63ECE338">
            <wp:extent cx="5486400" cy="844591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BEBA8EAE-BF5A-486C-A8C5-ECC9F3942E4B}">
                          <a14:imgProps xmlns:a14="http://schemas.microsoft.com/office/drawing/2010/main">
                            <a14:imgLayer r:embed="rId56">
                              <a14:imgEffect>
                                <a14:sharpenSoften amount="50000"/>
                              </a14:imgEffect>
                            </a14:imgLayer>
                          </a14:imgProps>
                        </a:ext>
                      </a:extLst>
                    </a:blip>
                    <a:srcRect b="883"/>
                    <a:stretch/>
                  </pic:blipFill>
                  <pic:spPr bwMode="auto">
                    <a:xfrm>
                      <a:off x="0" y="0"/>
                      <a:ext cx="5489022" cy="8449946"/>
                    </a:xfrm>
                    <a:prstGeom prst="rect">
                      <a:avLst/>
                    </a:prstGeom>
                    <a:ln>
                      <a:noFill/>
                    </a:ln>
                    <a:extLst>
                      <a:ext uri="{53640926-AAD7-44D8-BBD7-CCE9431645EC}">
                        <a14:shadowObscured xmlns:a14="http://schemas.microsoft.com/office/drawing/2010/main"/>
                      </a:ext>
                    </a:extLst>
                  </pic:spPr>
                </pic:pic>
              </a:graphicData>
            </a:graphic>
          </wp:inline>
        </w:drawing>
      </w:r>
    </w:p>
    <w:p w:rsidR="002C1AB0" w:rsidRDefault="002C1AB0" w:rsidP="002C1AB0">
      <w:pPr>
        <w:ind w:left="1068"/>
        <w:jc w:val="both"/>
      </w:pPr>
      <w:r w:rsidRPr="002C1AB0">
        <w:lastRenderedPageBreak/>
        <w:t>En este momento de los cálculos, se determina la altura de agua en la entrada de la obra para</w:t>
      </w:r>
      <w:r>
        <w:t xml:space="preserve"> </w:t>
      </w:r>
      <w:r w:rsidRPr="002C1AB0">
        <w:t>cada caso según las siguientes ecuaciones:</w:t>
      </w:r>
    </w:p>
    <w:p w:rsidR="002C1AB0" w:rsidRDefault="002C1AB0" w:rsidP="002C1AB0">
      <w:pPr>
        <w:ind w:left="1068"/>
        <w:jc w:val="both"/>
      </w:pPr>
    </w:p>
    <w:tbl>
      <w:tblPr>
        <w:tblStyle w:val="TableGrid"/>
        <w:tblW w:w="0" w:type="auto"/>
        <w:tblInd w:w="1068" w:type="dxa"/>
        <w:tblLook w:val="04A0" w:firstRow="1" w:lastRow="0" w:firstColumn="1" w:lastColumn="0" w:noHBand="0" w:noVBand="1"/>
      </w:tblPr>
      <w:tblGrid>
        <w:gridCol w:w="883"/>
        <w:gridCol w:w="4820"/>
        <w:gridCol w:w="1950"/>
      </w:tblGrid>
      <w:tr w:rsidR="00077D14" w:rsidTr="00102383">
        <w:tc>
          <w:tcPr>
            <w:tcW w:w="883" w:type="dxa"/>
            <w:vAlign w:val="center"/>
          </w:tcPr>
          <w:p w:rsidR="00077D14" w:rsidRDefault="00077D14" w:rsidP="0016397F">
            <w:r>
              <w:t>TIPO 1</w:t>
            </w:r>
          </w:p>
        </w:tc>
        <w:tc>
          <w:tcPr>
            <w:tcW w:w="4820" w:type="dxa"/>
            <w:vAlign w:val="center"/>
          </w:tcPr>
          <w:p w:rsidR="00077D14" w:rsidRDefault="0016397F" w:rsidP="0016397F">
            <m:oMathPara>
              <m:oMath>
                <m:r>
                  <w:rPr>
                    <w:rFonts w:ascii="Cambria Math" w:hAnsi="Cambria Math"/>
                  </w:rPr>
                  <m:t>HW</m:t>
                </m:r>
                <m:d>
                  <m:dPr>
                    <m:ctrlPr>
                      <w:rPr>
                        <w:rFonts w:ascii="Cambria Math" w:hAnsi="Cambria Math"/>
                        <w:i/>
                      </w:rPr>
                    </m:ctrlPr>
                  </m:dPr>
                  <m:e>
                    <m:r>
                      <w:rPr>
                        <w:rFonts w:ascii="Cambria Math" w:hAnsi="Cambria Math"/>
                      </w:rPr>
                      <m:t>I.1</m:t>
                    </m:r>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c</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c</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c</m:t>
                    </m:r>
                  </m:sub>
                </m:sSub>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e</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L</m:t>
                </m:r>
              </m:oMath>
            </m:oMathPara>
          </w:p>
        </w:tc>
        <w:tc>
          <w:tcPr>
            <w:tcW w:w="1950" w:type="dxa"/>
            <w:vAlign w:val="center"/>
          </w:tcPr>
          <w:p w:rsidR="00206C84" w:rsidRDefault="00206C84" w:rsidP="0016397F">
            <w:pPr>
              <w:rPr>
                <w:sz w:val="20"/>
              </w:rPr>
            </w:pPr>
          </w:p>
          <w:p w:rsidR="00077D14" w:rsidRDefault="0016397F" w:rsidP="0016397F">
            <w:pPr>
              <w:rPr>
                <w:sz w:val="20"/>
              </w:rPr>
            </w:pPr>
            <w:r w:rsidRPr="0016397F">
              <w:rPr>
                <w:sz w:val="20"/>
              </w:rPr>
              <w:t>Siendo h</w:t>
            </w:r>
            <w:r w:rsidRPr="0016397F">
              <w:rPr>
                <w:sz w:val="20"/>
                <w:vertAlign w:val="subscript"/>
              </w:rPr>
              <w:t>f</w:t>
            </w:r>
            <w:r w:rsidRPr="0016397F">
              <w:rPr>
                <w:sz w:val="20"/>
              </w:rPr>
              <w:t xml:space="preserve"> y V</w:t>
            </w:r>
            <w:r w:rsidRPr="0016397F">
              <w:rPr>
                <w:sz w:val="20"/>
                <w:vertAlign w:val="subscript"/>
              </w:rPr>
              <w:t>c</w:t>
            </w:r>
            <w:r w:rsidRPr="0016397F">
              <w:rPr>
                <w:sz w:val="20"/>
              </w:rPr>
              <w:t xml:space="preserve"> los correspondientes al menor calado entre d</w:t>
            </w:r>
            <w:r w:rsidRPr="0016397F">
              <w:rPr>
                <w:sz w:val="20"/>
                <w:vertAlign w:val="subscript"/>
              </w:rPr>
              <w:t>n</w:t>
            </w:r>
            <w:r w:rsidRPr="0016397F">
              <w:rPr>
                <w:sz w:val="20"/>
              </w:rPr>
              <w:t xml:space="preserve"> y 1.1. d</w:t>
            </w:r>
            <w:r w:rsidRPr="0016397F">
              <w:rPr>
                <w:sz w:val="20"/>
                <w:vertAlign w:val="subscript"/>
              </w:rPr>
              <w:t>c</w:t>
            </w:r>
            <w:r w:rsidRPr="0016397F">
              <w:rPr>
                <w:sz w:val="20"/>
              </w:rPr>
              <w:t>.</w:t>
            </w:r>
          </w:p>
          <w:p w:rsidR="00206C84" w:rsidRPr="0016397F" w:rsidRDefault="00206C84" w:rsidP="0016397F">
            <w:pPr>
              <w:rPr>
                <w:sz w:val="20"/>
              </w:rPr>
            </w:pPr>
          </w:p>
        </w:tc>
      </w:tr>
      <w:tr w:rsidR="00077D14" w:rsidTr="00102383">
        <w:tc>
          <w:tcPr>
            <w:tcW w:w="883" w:type="dxa"/>
            <w:vAlign w:val="center"/>
          </w:tcPr>
          <w:p w:rsidR="00077D14" w:rsidRDefault="0016397F" w:rsidP="0016397F">
            <w:r>
              <w:t>TIPO 2</w:t>
            </w:r>
          </w:p>
        </w:tc>
        <w:tc>
          <w:tcPr>
            <w:tcW w:w="4820" w:type="dxa"/>
            <w:vAlign w:val="center"/>
          </w:tcPr>
          <w:p w:rsidR="00077D14" w:rsidRDefault="0016397F" w:rsidP="0016397F">
            <m:oMathPara>
              <m:oMath>
                <m:r>
                  <w:rPr>
                    <w:rFonts w:ascii="Cambria Math" w:hAnsi="Cambria Math"/>
                  </w:rPr>
                  <m:t>HW</m:t>
                </m:r>
                <m:d>
                  <m:dPr>
                    <m:ctrlPr>
                      <w:rPr>
                        <w:rFonts w:ascii="Cambria Math" w:hAnsi="Cambria Math"/>
                        <w:i/>
                      </w:rPr>
                    </m:ctrlPr>
                  </m:dPr>
                  <m:e>
                    <m:r>
                      <w:rPr>
                        <w:rFonts w:ascii="Cambria Math" w:hAnsi="Cambria Math"/>
                      </w:rPr>
                      <m:t>I.2</m:t>
                    </m:r>
                  </m:e>
                </m:d>
                <m:r>
                  <w:rPr>
                    <w:rFonts w:ascii="Cambria Math" w:hAnsi="Cambria Math"/>
                  </w:rPr>
                  <m:t>=TW+</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TW</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e</m:t>
                    </m:r>
                  </m:sub>
                </m:sSub>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e</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L</m:t>
                </m:r>
              </m:oMath>
            </m:oMathPara>
          </w:p>
        </w:tc>
        <w:tc>
          <w:tcPr>
            <w:tcW w:w="1950" w:type="dxa"/>
            <w:vAlign w:val="center"/>
          </w:tcPr>
          <w:p w:rsidR="00206C84" w:rsidRDefault="00206C84" w:rsidP="0016397F">
            <w:pPr>
              <w:rPr>
                <w:sz w:val="20"/>
              </w:rPr>
            </w:pPr>
          </w:p>
          <w:p w:rsidR="00077D14" w:rsidRDefault="0016397F" w:rsidP="0016397F">
            <w:pPr>
              <w:rPr>
                <w:sz w:val="20"/>
              </w:rPr>
            </w:pPr>
            <w:r w:rsidRPr="0016397F">
              <w:rPr>
                <w:sz w:val="20"/>
              </w:rPr>
              <w:t>Siendo V</w:t>
            </w:r>
            <w:r w:rsidRPr="0016397F">
              <w:rPr>
                <w:sz w:val="20"/>
                <w:vertAlign w:val="subscript"/>
              </w:rPr>
              <w:t>TW</w:t>
            </w:r>
            <w:r w:rsidRPr="0016397F">
              <w:rPr>
                <w:sz w:val="20"/>
              </w:rPr>
              <w:t xml:space="preserve"> la correspondiente al menor calado entre D y TW y h</w:t>
            </w:r>
            <w:r w:rsidRPr="0016397F">
              <w:rPr>
                <w:sz w:val="20"/>
                <w:vertAlign w:val="subscript"/>
              </w:rPr>
              <w:t>f</w:t>
            </w:r>
            <w:r w:rsidRPr="0016397F">
              <w:rPr>
                <w:sz w:val="20"/>
              </w:rPr>
              <w:t xml:space="preserve"> y V</w:t>
            </w:r>
            <w:r w:rsidRPr="0016397F">
              <w:rPr>
                <w:sz w:val="20"/>
                <w:vertAlign w:val="subscript"/>
              </w:rPr>
              <w:t xml:space="preserve">c </w:t>
            </w:r>
            <w:r w:rsidRPr="0016397F">
              <w:rPr>
                <w:sz w:val="20"/>
              </w:rPr>
              <w:t>los correspondientes al</w:t>
            </w:r>
            <w:r>
              <w:rPr>
                <w:sz w:val="20"/>
              </w:rPr>
              <w:t xml:space="preserve"> </w:t>
            </w:r>
            <w:r w:rsidRPr="0016397F">
              <w:rPr>
                <w:sz w:val="20"/>
              </w:rPr>
              <w:t>menor calado entre d</w:t>
            </w:r>
            <w:r w:rsidRPr="0016397F">
              <w:rPr>
                <w:sz w:val="20"/>
                <w:vertAlign w:val="subscript"/>
              </w:rPr>
              <w:t>n</w:t>
            </w:r>
            <w:r w:rsidRPr="0016397F">
              <w:rPr>
                <w:sz w:val="20"/>
              </w:rPr>
              <w:t xml:space="preserve"> y 1.1. d</w:t>
            </w:r>
            <w:r w:rsidRPr="0016397F">
              <w:rPr>
                <w:sz w:val="20"/>
                <w:vertAlign w:val="subscript"/>
              </w:rPr>
              <w:t>c</w:t>
            </w:r>
            <w:r w:rsidRPr="0016397F">
              <w:rPr>
                <w:sz w:val="20"/>
              </w:rPr>
              <w:t>.</w:t>
            </w:r>
          </w:p>
          <w:p w:rsidR="00206C84" w:rsidRPr="0016397F" w:rsidRDefault="00206C84" w:rsidP="0016397F">
            <w:pPr>
              <w:rPr>
                <w:sz w:val="20"/>
              </w:rPr>
            </w:pPr>
          </w:p>
        </w:tc>
      </w:tr>
      <w:tr w:rsidR="00077D14" w:rsidTr="00102383">
        <w:tc>
          <w:tcPr>
            <w:tcW w:w="883" w:type="dxa"/>
            <w:vAlign w:val="center"/>
          </w:tcPr>
          <w:p w:rsidR="00077D14" w:rsidRDefault="00E66AD2" w:rsidP="0016397F">
            <w:r>
              <w:t>TIPO 3</w:t>
            </w:r>
          </w:p>
        </w:tc>
        <w:tc>
          <w:tcPr>
            <w:tcW w:w="4820" w:type="dxa"/>
            <w:vAlign w:val="center"/>
          </w:tcPr>
          <w:p w:rsidR="00077D14" w:rsidRDefault="00102383" w:rsidP="00102383">
            <m:oMathPara>
              <m:oMath>
                <m:r>
                  <w:rPr>
                    <w:rFonts w:ascii="Cambria Math" w:hAnsi="Cambria Math"/>
                  </w:rPr>
                  <m:t>HW</m:t>
                </m:r>
                <m:d>
                  <m:dPr>
                    <m:ctrlPr>
                      <w:rPr>
                        <w:rFonts w:ascii="Cambria Math" w:hAnsi="Cambria Math"/>
                        <w:i/>
                      </w:rPr>
                    </m:ctrlPr>
                  </m:dPr>
                  <m:e>
                    <m:r>
                      <w:rPr>
                        <w:rFonts w:ascii="Cambria Math" w:hAnsi="Cambria Math"/>
                      </w:rPr>
                      <m:t>I.3</m:t>
                    </m:r>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c</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c</m:t>
                        </m:r>
                      </m:sub>
                      <m:sup>
                        <m:r>
                          <w:rPr>
                            <w:rFonts w:ascii="Cambria Math" w:hAnsi="Cambria Math"/>
                          </w:rPr>
                          <m:t>2</m:t>
                        </m:r>
                      </m:sup>
                    </m:sSubSup>
                  </m:num>
                  <m:den>
                    <m:r>
                      <w:rPr>
                        <w:rFonts w:ascii="Cambria Math" w:hAnsi="Cambria Math"/>
                      </w:rPr>
                      <m:t>2g</m:t>
                    </m:r>
                  </m:den>
                </m:f>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e</m:t>
                    </m:r>
                  </m:sub>
                </m:sSub>
                <m:r>
                  <w:rPr>
                    <w:rFonts w:ascii="Cambria Math" w:hAnsi="Cambria Math"/>
                  </w:rPr>
                  <m:t>)</m:t>
                </m:r>
              </m:oMath>
            </m:oMathPara>
          </w:p>
        </w:tc>
        <w:tc>
          <w:tcPr>
            <w:tcW w:w="1950" w:type="dxa"/>
            <w:vAlign w:val="center"/>
          </w:tcPr>
          <w:p w:rsidR="00077D14" w:rsidRDefault="00077D14" w:rsidP="0016397F">
            <w:pPr>
              <w:rPr>
                <w:sz w:val="20"/>
              </w:rPr>
            </w:pPr>
          </w:p>
          <w:p w:rsidR="00206C84" w:rsidRDefault="00206C84" w:rsidP="0016397F">
            <w:pPr>
              <w:rPr>
                <w:sz w:val="20"/>
              </w:rPr>
            </w:pPr>
          </w:p>
          <w:p w:rsidR="00206C84" w:rsidRDefault="00206C84" w:rsidP="0016397F">
            <w:pPr>
              <w:rPr>
                <w:sz w:val="20"/>
              </w:rPr>
            </w:pPr>
          </w:p>
          <w:p w:rsidR="00206C84" w:rsidRDefault="00206C84" w:rsidP="0016397F">
            <w:pPr>
              <w:rPr>
                <w:sz w:val="20"/>
              </w:rPr>
            </w:pPr>
          </w:p>
          <w:p w:rsidR="00206C84" w:rsidRPr="0016397F" w:rsidRDefault="00206C84" w:rsidP="0016397F">
            <w:pPr>
              <w:rPr>
                <w:sz w:val="20"/>
              </w:rPr>
            </w:pPr>
          </w:p>
        </w:tc>
      </w:tr>
      <w:tr w:rsidR="00077D14" w:rsidTr="00102383">
        <w:tc>
          <w:tcPr>
            <w:tcW w:w="883" w:type="dxa"/>
            <w:vAlign w:val="center"/>
          </w:tcPr>
          <w:p w:rsidR="00077D14" w:rsidRDefault="00102383" w:rsidP="0016397F">
            <w:r>
              <w:t>TIPO 4</w:t>
            </w:r>
          </w:p>
        </w:tc>
        <w:tc>
          <w:tcPr>
            <w:tcW w:w="4820" w:type="dxa"/>
            <w:vAlign w:val="center"/>
          </w:tcPr>
          <w:p w:rsidR="00077D14" w:rsidRDefault="00102383" w:rsidP="00102383">
            <m:oMathPara>
              <m:oMath>
                <m:r>
                  <w:rPr>
                    <w:rFonts w:ascii="Cambria Math" w:hAnsi="Cambria Math"/>
                  </w:rPr>
                  <m:t>HW</m:t>
                </m:r>
                <m:d>
                  <m:dPr>
                    <m:ctrlPr>
                      <w:rPr>
                        <w:rFonts w:ascii="Cambria Math" w:hAnsi="Cambria Math"/>
                        <w:i/>
                      </w:rPr>
                    </m:ctrlPr>
                  </m:dPr>
                  <m:e>
                    <m:r>
                      <w:rPr>
                        <w:rFonts w:ascii="Cambria Math" w:hAnsi="Cambria Math"/>
                      </w:rPr>
                      <m:t>I.4</m:t>
                    </m:r>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c</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c</m:t>
                        </m:r>
                      </m:sub>
                      <m:sup>
                        <m:r>
                          <w:rPr>
                            <w:rFonts w:ascii="Cambria Math" w:hAnsi="Cambria Math"/>
                          </w:rPr>
                          <m:t>2</m:t>
                        </m:r>
                      </m:sup>
                    </m:sSubSup>
                  </m:num>
                  <m:den>
                    <m:r>
                      <w:rPr>
                        <w:rFonts w:ascii="Cambria Math" w:hAnsi="Cambria Math"/>
                      </w:rPr>
                      <m:t>2g</m:t>
                    </m:r>
                  </m:den>
                </m:f>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e</m:t>
                    </m:r>
                  </m:sub>
                </m:sSub>
                <m:r>
                  <w:rPr>
                    <w:rFonts w:ascii="Cambria Math" w:hAnsi="Cambria Math"/>
                  </w:rPr>
                  <m:t>)</m:t>
                </m:r>
              </m:oMath>
            </m:oMathPara>
          </w:p>
        </w:tc>
        <w:tc>
          <w:tcPr>
            <w:tcW w:w="1950" w:type="dxa"/>
            <w:vAlign w:val="center"/>
          </w:tcPr>
          <w:p w:rsidR="00077D14" w:rsidRDefault="00077D14" w:rsidP="0016397F">
            <w:pPr>
              <w:rPr>
                <w:sz w:val="20"/>
              </w:rPr>
            </w:pPr>
          </w:p>
          <w:p w:rsidR="00206C84" w:rsidRDefault="00206C84" w:rsidP="0016397F">
            <w:pPr>
              <w:rPr>
                <w:sz w:val="20"/>
              </w:rPr>
            </w:pPr>
          </w:p>
          <w:p w:rsidR="00206C84" w:rsidRDefault="00206C84" w:rsidP="0016397F">
            <w:pPr>
              <w:rPr>
                <w:sz w:val="20"/>
              </w:rPr>
            </w:pPr>
          </w:p>
          <w:p w:rsidR="00206C84" w:rsidRDefault="00206C84" w:rsidP="0016397F">
            <w:pPr>
              <w:rPr>
                <w:sz w:val="20"/>
              </w:rPr>
            </w:pPr>
          </w:p>
          <w:p w:rsidR="00206C84" w:rsidRPr="0016397F" w:rsidRDefault="00206C84" w:rsidP="0016397F">
            <w:pPr>
              <w:rPr>
                <w:sz w:val="20"/>
              </w:rPr>
            </w:pPr>
          </w:p>
        </w:tc>
      </w:tr>
      <w:tr w:rsidR="00077D14" w:rsidTr="00102383">
        <w:tc>
          <w:tcPr>
            <w:tcW w:w="883" w:type="dxa"/>
            <w:vAlign w:val="center"/>
          </w:tcPr>
          <w:p w:rsidR="00077D14" w:rsidRDefault="00102383" w:rsidP="0016397F">
            <w:r>
              <w:t>TIPO 5</w:t>
            </w:r>
          </w:p>
        </w:tc>
        <w:tc>
          <w:tcPr>
            <w:tcW w:w="4820" w:type="dxa"/>
            <w:vAlign w:val="center"/>
          </w:tcPr>
          <w:p w:rsidR="00077D14" w:rsidRDefault="00102383" w:rsidP="00102383">
            <m:oMathPara>
              <m:oMath>
                <m:r>
                  <w:rPr>
                    <w:rFonts w:ascii="Cambria Math" w:hAnsi="Cambria Math"/>
                  </w:rPr>
                  <m:t>HW</m:t>
                </m:r>
                <m:d>
                  <m:dPr>
                    <m:ctrlPr>
                      <w:rPr>
                        <w:rFonts w:ascii="Cambria Math" w:hAnsi="Cambria Math"/>
                        <w:i/>
                      </w:rPr>
                    </m:ctrlPr>
                  </m:dPr>
                  <m:e>
                    <m:r>
                      <w:rPr>
                        <w:rFonts w:ascii="Cambria Math" w:hAnsi="Cambria Math"/>
                      </w:rPr>
                      <m:t>II.5</m:t>
                    </m:r>
                  </m:e>
                </m:d>
                <m:r>
                  <w:rPr>
                    <w:rFonts w:ascii="Cambria Math" w:hAnsi="Cambria Math"/>
                  </w:rPr>
                  <m:t>=D+</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c</m:t>
                        </m:r>
                      </m:sub>
                      <m:sup>
                        <m:r>
                          <w:rPr>
                            <w:rFonts w:ascii="Cambria Math" w:hAnsi="Cambria Math"/>
                          </w:rPr>
                          <m:t>2</m:t>
                        </m:r>
                      </m:sup>
                    </m:sSubSup>
                  </m:num>
                  <m:den>
                    <m:r>
                      <w:rPr>
                        <w:rFonts w:ascii="Cambria Math" w:hAnsi="Cambria Math"/>
                      </w:rPr>
                      <m:t>2g</m:t>
                    </m:r>
                  </m:den>
                </m:f>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e</m:t>
                    </m:r>
                  </m:sub>
                </m:sSub>
                <m:r>
                  <w:rPr>
                    <w:rFonts w:ascii="Cambria Math" w:hAnsi="Cambria Math"/>
                  </w:rPr>
                  <m:t>)</m:t>
                </m:r>
              </m:oMath>
            </m:oMathPara>
          </w:p>
        </w:tc>
        <w:tc>
          <w:tcPr>
            <w:tcW w:w="1950" w:type="dxa"/>
            <w:vAlign w:val="center"/>
          </w:tcPr>
          <w:p w:rsidR="00077D14" w:rsidRDefault="00077D14" w:rsidP="0016397F">
            <w:pPr>
              <w:rPr>
                <w:sz w:val="20"/>
              </w:rPr>
            </w:pPr>
          </w:p>
          <w:p w:rsidR="00206C84" w:rsidRDefault="00206C84" w:rsidP="0016397F">
            <w:pPr>
              <w:rPr>
                <w:sz w:val="20"/>
              </w:rPr>
            </w:pPr>
          </w:p>
          <w:p w:rsidR="00206C84" w:rsidRDefault="00206C84" w:rsidP="0016397F">
            <w:pPr>
              <w:rPr>
                <w:sz w:val="20"/>
              </w:rPr>
            </w:pPr>
          </w:p>
          <w:p w:rsidR="00206C84" w:rsidRDefault="00206C84" w:rsidP="0016397F">
            <w:pPr>
              <w:rPr>
                <w:sz w:val="20"/>
              </w:rPr>
            </w:pPr>
          </w:p>
          <w:p w:rsidR="00206C84" w:rsidRPr="0016397F" w:rsidRDefault="00206C84" w:rsidP="0016397F">
            <w:pPr>
              <w:rPr>
                <w:sz w:val="20"/>
              </w:rPr>
            </w:pPr>
          </w:p>
        </w:tc>
      </w:tr>
      <w:tr w:rsidR="00077D14" w:rsidTr="00102383">
        <w:tc>
          <w:tcPr>
            <w:tcW w:w="883" w:type="dxa"/>
            <w:vAlign w:val="center"/>
          </w:tcPr>
          <w:p w:rsidR="00077D14" w:rsidRDefault="00102383" w:rsidP="0016397F">
            <w:r>
              <w:t>TIPO 6</w:t>
            </w:r>
          </w:p>
        </w:tc>
        <w:tc>
          <w:tcPr>
            <w:tcW w:w="4820" w:type="dxa"/>
            <w:vAlign w:val="center"/>
          </w:tcPr>
          <w:p w:rsidR="00077D14" w:rsidRDefault="00102383" w:rsidP="00102383">
            <m:oMathPara>
              <m:oMath>
                <m:r>
                  <w:rPr>
                    <w:rFonts w:ascii="Cambria Math" w:hAnsi="Cambria Math"/>
                  </w:rPr>
                  <m:t>HW</m:t>
                </m:r>
                <m:d>
                  <m:dPr>
                    <m:ctrlPr>
                      <w:rPr>
                        <w:rFonts w:ascii="Cambria Math" w:hAnsi="Cambria Math"/>
                        <w:i/>
                      </w:rPr>
                    </m:ctrlPr>
                  </m:dPr>
                  <m:e>
                    <m:r>
                      <w:rPr>
                        <w:rFonts w:ascii="Cambria Math" w:hAnsi="Cambria Math"/>
                      </w:rPr>
                      <m:t>II.6</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o</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c</m:t>
                        </m:r>
                      </m:sub>
                      <m:sup>
                        <m:r>
                          <w:rPr>
                            <w:rFonts w:ascii="Cambria Math" w:hAnsi="Cambria Math"/>
                          </w:rPr>
                          <m:t>2</m:t>
                        </m:r>
                      </m:sup>
                    </m:sSubSup>
                  </m:num>
                  <m:den>
                    <m:r>
                      <w:rPr>
                        <w:rFonts w:ascii="Cambria Math" w:hAnsi="Cambria Math"/>
                      </w:rPr>
                      <m:t>2g</m:t>
                    </m:r>
                  </m:den>
                </m:f>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L</m:t>
                </m:r>
              </m:oMath>
            </m:oMathPara>
          </w:p>
        </w:tc>
        <w:tc>
          <w:tcPr>
            <w:tcW w:w="1950" w:type="dxa"/>
            <w:vAlign w:val="center"/>
          </w:tcPr>
          <w:p w:rsidR="00077D14" w:rsidRPr="0016397F" w:rsidRDefault="00102383" w:rsidP="00102383">
            <w:pPr>
              <w:rPr>
                <w:sz w:val="20"/>
              </w:rPr>
            </w:pPr>
            <w:r w:rsidRPr="00102383">
              <w:rPr>
                <w:sz w:val="20"/>
              </w:rPr>
              <w:t>Siendo h</w:t>
            </w:r>
            <w:r w:rsidRPr="00102383">
              <w:rPr>
                <w:sz w:val="20"/>
                <w:vertAlign w:val="subscript"/>
              </w:rPr>
              <w:t>o</w:t>
            </w:r>
            <w:r w:rsidRPr="00102383">
              <w:rPr>
                <w:sz w:val="20"/>
              </w:rPr>
              <w:t xml:space="preserve"> el mayor calado entre TW y (d</w:t>
            </w:r>
            <w:r w:rsidRPr="00102383">
              <w:rPr>
                <w:sz w:val="20"/>
                <w:vertAlign w:val="subscript"/>
              </w:rPr>
              <w:t>c</w:t>
            </w:r>
            <w:r w:rsidRPr="00102383">
              <w:rPr>
                <w:sz w:val="20"/>
              </w:rPr>
              <w:t xml:space="preserve"> + D)</w:t>
            </w:r>
            <w:r>
              <w:rPr>
                <w:sz w:val="20"/>
              </w:rPr>
              <w:t>/</w:t>
            </w:r>
            <w:r w:rsidRPr="00102383">
              <w:rPr>
                <w:sz w:val="20"/>
              </w:rPr>
              <w:t>2 y sin superar el valor de D, y h</w:t>
            </w:r>
            <w:r w:rsidRPr="00102383">
              <w:rPr>
                <w:sz w:val="20"/>
                <w:vertAlign w:val="subscript"/>
              </w:rPr>
              <w:t>f</w:t>
            </w:r>
            <w:r w:rsidRPr="00102383">
              <w:rPr>
                <w:sz w:val="20"/>
              </w:rPr>
              <w:t xml:space="preserve"> las</w:t>
            </w:r>
            <w:r>
              <w:rPr>
                <w:sz w:val="20"/>
              </w:rPr>
              <w:t xml:space="preserve"> </w:t>
            </w:r>
            <w:r w:rsidRPr="00102383">
              <w:rPr>
                <w:sz w:val="20"/>
              </w:rPr>
              <w:t>correspondientes a sección llena (calado D).</w:t>
            </w:r>
          </w:p>
        </w:tc>
      </w:tr>
      <w:tr w:rsidR="00102383" w:rsidTr="00102383">
        <w:tc>
          <w:tcPr>
            <w:tcW w:w="883" w:type="dxa"/>
            <w:vAlign w:val="center"/>
          </w:tcPr>
          <w:p w:rsidR="00102383" w:rsidRDefault="00102383" w:rsidP="0016397F">
            <w:r>
              <w:t>TIPO 7</w:t>
            </w:r>
          </w:p>
        </w:tc>
        <w:tc>
          <w:tcPr>
            <w:tcW w:w="4820" w:type="dxa"/>
            <w:vAlign w:val="center"/>
          </w:tcPr>
          <w:p w:rsidR="00102383" w:rsidRDefault="00102383" w:rsidP="00102383">
            <w:pPr>
              <w:rPr>
                <w:rFonts w:ascii="Calibri" w:eastAsia="Times New Roman" w:hAnsi="Calibri" w:cs="Times New Roman"/>
              </w:rPr>
            </w:pPr>
            <m:oMathPara>
              <m:oMath>
                <m:r>
                  <w:rPr>
                    <w:rFonts w:ascii="Cambria Math" w:hAnsi="Cambria Math"/>
                  </w:rPr>
                  <m:t>HW</m:t>
                </m:r>
                <m:d>
                  <m:dPr>
                    <m:ctrlPr>
                      <w:rPr>
                        <w:rFonts w:ascii="Cambria Math" w:hAnsi="Cambria Math"/>
                        <w:i/>
                      </w:rPr>
                    </m:ctrlPr>
                  </m:dPr>
                  <m:e>
                    <m:r>
                      <w:rPr>
                        <w:rFonts w:ascii="Cambria Math" w:hAnsi="Cambria Math"/>
                      </w:rPr>
                      <m:t>II.7</m:t>
                    </m:r>
                  </m:e>
                </m:d>
                <m:r>
                  <w:rPr>
                    <w:rFonts w:ascii="Cambria Math" w:hAnsi="Cambria Math"/>
                  </w:rPr>
                  <m:t>=TW+</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D</m:t>
                        </m:r>
                      </m:sub>
                      <m:sup>
                        <m:r>
                          <w:rPr>
                            <w:rFonts w:ascii="Cambria Math" w:hAnsi="Cambria Math"/>
                          </w:rPr>
                          <m:t>2</m:t>
                        </m:r>
                      </m:sup>
                    </m:sSubSup>
                  </m:num>
                  <m:den>
                    <m:r>
                      <w:rPr>
                        <w:rFonts w:ascii="Cambria Math" w:hAnsi="Cambria Math"/>
                      </w:rPr>
                      <m:t>2g</m:t>
                    </m:r>
                  </m:den>
                </m:f>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L</m:t>
                </m:r>
              </m:oMath>
            </m:oMathPara>
          </w:p>
        </w:tc>
        <w:tc>
          <w:tcPr>
            <w:tcW w:w="1950" w:type="dxa"/>
            <w:vAlign w:val="center"/>
          </w:tcPr>
          <w:p w:rsidR="00206C84" w:rsidRDefault="00206C84" w:rsidP="00102383">
            <w:pPr>
              <w:rPr>
                <w:sz w:val="20"/>
              </w:rPr>
            </w:pPr>
          </w:p>
          <w:p w:rsidR="00102383" w:rsidRDefault="00102383" w:rsidP="00102383">
            <w:pPr>
              <w:rPr>
                <w:sz w:val="20"/>
              </w:rPr>
            </w:pPr>
            <w:r w:rsidRPr="00102383">
              <w:rPr>
                <w:sz w:val="20"/>
              </w:rPr>
              <w:t>Siendo h</w:t>
            </w:r>
            <w:r w:rsidRPr="00102383">
              <w:rPr>
                <w:sz w:val="20"/>
                <w:vertAlign w:val="subscript"/>
              </w:rPr>
              <w:t>f</w:t>
            </w:r>
            <w:r w:rsidRPr="00102383">
              <w:rPr>
                <w:sz w:val="20"/>
              </w:rPr>
              <w:t xml:space="preserve"> las correspondientes a sección llena (calado D).</w:t>
            </w:r>
          </w:p>
          <w:p w:rsidR="00206C84" w:rsidRPr="00102383" w:rsidRDefault="00206C84" w:rsidP="00102383">
            <w:pPr>
              <w:rPr>
                <w:sz w:val="20"/>
              </w:rPr>
            </w:pPr>
          </w:p>
        </w:tc>
      </w:tr>
      <w:tr w:rsidR="00102383" w:rsidTr="00102383">
        <w:tc>
          <w:tcPr>
            <w:tcW w:w="883" w:type="dxa"/>
            <w:vAlign w:val="center"/>
          </w:tcPr>
          <w:p w:rsidR="00102383" w:rsidRDefault="00102383" w:rsidP="0016397F">
            <w:r>
              <w:t>TIPO 8</w:t>
            </w:r>
          </w:p>
        </w:tc>
        <w:tc>
          <w:tcPr>
            <w:tcW w:w="4820" w:type="dxa"/>
            <w:vAlign w:val="center"/>
          </w:tcPr>
          <w:p w:rsidR="00102383" w:rsidRDefault="00102383" w:rsidP="00102383">
            <w:pPr>
              <w:rPr>
                <w:rFonts w:ascii="Calibri" w:eastAsia="Times New Roman" w:hAnsi="Calibri" w:cs="Times New Roman"/>
              </w:rPr>
            </w:pPr>
            <m:oMathPara>
              <m:oMath>
                <m:r>
                  <w:rPr>
                    <w:rFonts w:ascii="Cambria Math" w:hAnsi="Cambria Math"/>
                  </w:rPr>
                  <m:t>HW</m:t>
                </m:r>
                <m:d>
                  <m:dPr>
                    <m:ctrlPr>
                      <w:rPr>
                        <w:rFonts w:ascii="Cambria Math" w:hAnsi="Cambria Math"/>
                        <w:i/>
                      </w:rPr>
                    </m:ctrlPr>
                  </m:dPr>
                  <m:e>
                    <m:r>
                      <w:rPr>
                        <w:rFonts w:ascii="Cambria Math" w:hAnsi="Cambria Math"/>
                      </w:rPr>
                      <m:t>II.8</m:t>
                    </m:r>
                  </m:e>
                </m:d>
                <m:r>
                  <w:rPr>
                    <w:rFonts w:ascii="Cambria Math" w:hAnsi="Cambria Math"/>
                  </w:rPr>
                  <m:t>=D+</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D</m:t>
                        </m:r>
                      </m:sub>
                      <m:sup>
                        <m:r>
                          <w:rPr>
                            <w:rFonts w:ascii="Cambria Math" w:hAnsi="Cambria Math"/>
                          </w:rPr>
                          <m:t>2</m:t>
                        </m:r>
                      </m:sup>
                    </m:sSubSup>
                  </m:num>
                  <m:den>
                    <m:r>
                      <w:rPr>
                        <w:rFonts w:ascii="Cambria Math" w:hAnsi="Cambria Math"/>
                      </w:rPr>
                      <m:t>2g</m:t>
                    </m:r>
                  </m:den>
                </m:f>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e</m:t>
                    </m:r>
                  </m:sub>
                </m:sSub>
                <m:r>
                  <w:rPr>
                    <w:rFonts w:ascii="Cambria Math" w:hAnsi="Cambria Math"/>
                  </w:rPr>
                  <m:t>)</m:t>
                </m:r>
              </m:oMath>
            </m:oMathPara>
          </w:p>
        </w:tc>
        <w:tc>
          <w:tcPr>
            <w:tcW w:w="1950" w:type="dxa"/>
            <w:vAlign w:val="center"/>
          </w:tcPr>
          <w:p w:rsidR="00102383" w:rsidRDefault="00102383" w:rsidP="00102383">
            <w:pPr>
              <w:rPr>
                <w:sz w:val="20"/>
              </w:rPr>
            </w:pPr>
          </w:p>
          <w:p w:rsidR="00206C84" w:rsidRDefault="00206C84" w:rsidP="00102383">
            <w:pPr>
              <w:rPr>
                <w:sz w:val="20"/>
              </w:rPr>
            </w:pPr>
          </w:p>
          <w:p w:rsidR="00206C84" w:rsidRDefault="00206C84" w:rsidP="00102383">
            <w:pPr>
              <w:rPr>
                <w:sz w:val="20"/>
              </w:rPr>
            </w:pPr>
          </w:p>
          <w:p w:rsidR="00206C84" w:rsidRDefault="00206C84" w:rsidP="00102383">
            <w:pPr>
              <w:rPr>
                <w:sz w:val="20"/>
              </w:rPr>
            </w:pPr>
          </w:p>
          <w:p w:rsidR="00206C84" w:rsidRPr="00102383" w:rsidRDefault="00206C84" w:rsidP="00102383">
            <w:pPr>
              <w:rPr>
                <w:sz w:val="20"/>
              </w:rPr>
            </w:pPr>
          </w:p>
        </w:tc>
      </w:tr>
    </w:tbl>
    <w:p w:rsidR="00102383" w:rsidRDefault="00102383" w:rsidP="00102383">
      <w:pPr>
        <w:ind w:left="1068"/>
        <w:jc w:val="both"/>
      </w:pPr>
      <w:r>
        <w:lastRenderedPageBreak/>
        <w:t>Una vez obtenidos los resultados de la cota de energía en cada uno de los casos, se pueden determinar, supuesto cada uno de los 8 casos tipificados en la figura mostrada al principio de este apartado, las condiciones que determinan si es o no el modo de funcionamiento de nuestra obra de drenaje en estudio, y que son, para cada tipo, las que se recogen en el siguiente cuadro:</w:t>
      </w:r>
    </w:p>
    <w:p w:rsidR="00E47ACF" w:rsidRDefault="00E47ACF" w:rsidP="00102383">
      <w:pPr>
        <w:ind w:left="1068"/>
        <w:jc w:val="both"/>
      </w:pPr>
    </w:p>
    <w:tbl>
      <w:tblPr>
        <w:tblStyle w:val="TableGrid"/>
        <w:tblW w:w="0" w:type="auto"/>
        <w:tblInd w:w="1030" w:type="dxa"/>
        <w:tblCellMar>
          <w:left w:w="70" w:type="dxa"/>
          <w:right w:w="70" w:type="dxa"/>
        </w:tblCellMar>
        <w:tblLook w:val="0000" w:firstRow="0" w:lastRow="0" w:firstColumn="0" w:lastColumn="0" w:noHBand="0" w:noVBand="0"/>
      </w:tblPr>
      <w:tblGrid>
        <w:gridCol w:w="2045"/>
        <w:gridCol w:w="637"/>
        <w:gridCol w:w="638"/>
        <w:gridCol w:w="637"/>
        <w:gridCol w:w="638"/>
        <w:gridCol w:w="637"/>
        <w:gridCol w:w="638"/>
        <w:gridCol w:w="637"/>
        <w:gridCol w:w="638"/>
      </w:tblGrid>
      <w:tr w:rsidR="00E47ACF" w:rsidRPr="004F1F04" w:rsidTr="00E47ACF">
        <w:trPr>
          <w:gridBefore w:val="1"/>
          <w:trHeight w:val="386"/>
        </w:trPr>
        <w:tc>
          <w:tcPr>
            <w:tcW w:w="5100" w:type="dxa"/>
            <w:gridSpan w:val="8"/>
            <w:shd w:val="clear" w:color="auto" w:fill="C6D9F1" w:themeFill="text2" w:themeFillTint="33"/>
          </w:tcPr>
          <w:p w:rsidR="00E47ACF" w:rsidRPr="004F1F04" w:rsidRDefault="00E47ACF" w:rsidP="00E47ACF">
            <w:pPr>
              <w:spacing w:line="276" w:lineRule="auto"/>
              <w:jc w:val="center"/>
              <w:rPr>
                <w:rFonts w:cstheme="minorHAnsi"/>
                <w:b/>
                <w:i/>
                <w:sz w:val="20"/>
                <w:szCs w:val="20"/>
              </w:rPr>
            </w:pPr>
            <w:r w:rsidRPr="004F1F04">
              <w:rPr>
                <w:rFonts w:cstheme="minorHAnsi"/>
                <w:b/>
                <w:i/>
                <w:sz w:val="20"/>
                <w:szCs w:val="20"/>
              </w:rPr>
              <w:t>CLASE – TIPO DE FUNCIONAMIENTO</w:t>
            </w:r>
          </w:p>
        </w:tc>
      </w:tr>
      <w:tr w:rsidR="00E47ACF" w:rsidRPr="00E47ACF" w:rsidTr="00E47ACF">
        <w:tblPrEx>
          <w:tblCellMar>
            <w:left w:w="108" w:type="dxa"/>
            <w:right w:w="108" w:type="dxa"/>
          </w:tblCellMar>
          <w:tblLook w:val="04A0" w:firstRow="1" w:lastRow="0" w:firstColumn="1" w:lastColumn="0" w:noHBand="0" w:noVBand="1"/>
        </w:tblPrEx>
        <w:tc>
          <w:tcPr>
            <w:tcW w:w="0" w:type="auto"/>
            <w:shd w:val="clear" w:color="auto" w:fill="C6D9F1" w:themeFill="text2" w:themeFillTint="33"/>
          </w:tcPr>
          <w:p w:rsidR="00206C84" w:rsidRPr="00E47ACF" w:rsidRDefault="00E47ACF" w:rsidP="004F1F04">
            <w:pPr>
              <w:jc w:val="center"/>
              <w:rPr>
                <w:rFonts w:cstheme="minorHAnsi"/>
                <w:i/>
                <w:sz w:val="20"/>
                <w:szCs w:val="20"/>
              </w:rPr>
            </w:pPr>
            <w:r w:rsidRPr="004F1F04">
              <w:rPr>
                <w:rFonts w:cstheme="minorHAnsi"/>
                <w:b/>
                <w:i/>
                <w:sz w:val="20"/>
                <w:szCs w:val="20"/>
              </w:rPr>
              <w:t>CONDICIONES</w:t>
            </w:r>
          </w:p>
        </w:tc>
        <w:tc>
          <w:tcPr>
            <w:tcW w:w="637" w:type="dxa"/>
            <w:shd w:val="clear" w:color="auto" w:fill="C6D9F1" w:themeFill="text2" w:themeFillTint="33"/>
          </w:tcPr>
          <w:p w:rsidR="00206C84" w:rsidRPr="00E47ACF" w:rsidRDefault="00E47ACF" w:rsidP="00E47ACF">
            <w:pPr>
              <w:jc w:val="center"/>
              <w:rPr>
                <w:rFonts w:cstheme="minorHAnsi"/>
                <w:i/>
                <w:sz w:val="20"/>
                <w:szCs w:val="20"/>
              </w:rPr>
            </w:pPr>
            <w:r w:rsidRPr="00E47ACF">
              <w:rPr>
                <w:rFonts w:cstheme="minorHAnsi"/>
                <w:i/>
                <w:sz w:val="20"/>
                <w:szCs w:val="20"/>
              </w:rPr>
              <w:t>I.1</w:t>
            </w:r>
          </w:p>
        </w:tc>
        <w:tc>
          <w:tcPr>
            <w:tcW w:w="638" w:type="dxa"/>
            <w:shd w:val="clear" w:color="auto" w:fill="C6D9F1" w:themeFill="text2" w:themeFillTint="33"/>
          </w:tcPr>
          <w:p w:rsidR="00206C84" w:rsidRPr="00E47ACF" w:rsidRDefault="00E47ACF" w:rsidP="00E47ACF">
            <w:pPr>
              <w:jc w:val="center"/>
              <w:rPr>
                <w:rFonts w:cstheme="minorHAnsi"/>
                <w:i/>
                <w:sz w:val="20"/>
                <w:szCs w:val="20"/>
              </w:rPr>
            </w:pPr>
            <w:r w:rsidRPr="00E47ACF">
              <w:rPr>
                <w:rFonts w:cstheme="minorHAnsi"/>
                <w:i/>
                <w:sz w:val="20"/>
                <w:szCs w:val="20"/>
              </w:rPr>
              <w:t>I.2</w:t>
            </w:r>
          </w:p>
        </w:tc>
        <w:tc>
          <w:tcPr>
            <w:tcW w:w="637" w:type="dxa"/>
            <w:shd w:val="clear" w:color="auto" w:fill="C6D9F1" w:themeFill="text2" w:themeFillTint="33"/>
          </w:tcPr>
          <w:p w:rsidR="00206C84" w:rsidRPr="00E47ACF" w:rsidRDefault="00E47ACF" w:rsidP="00E47ACF">
            <w:pPr>
              <w:jc w:val="center"/>
              <w:rPr>
                <w:rFonts w:cstheme="minorHAnsi"/>
                <w:i/>
                <w:sz w:val="20"/>
                <w:szCs w:val="20"/>
              </w:rPr>
            </w:pPr>
            <w:r w:rsidRPr="00E47ACF">
              <w:rPr>
                <w:rFonts w:cstheme="minorHAnsi"/>
                <w:i/>
                <w:sz w:val="20"/>
                <w:szCs w:val="20"/>
              </w:rPr>
              <w:t>I.3</w:t>
            </w:r>
          </w:p>
        </w:tc>
        <w:tc>
          <w:tcPr>
            <w:tcW w:w="638" w:type="dxa"/>
            <w:shd w:val="clear" w:color="auto" w:fill="C6D9F1" w:themeFill="text2" w:themeFillTint="33"/>
          </w:tcPr>
          <w:p w:rsidR="00206C84" w:rsidRPr="00E47ACF" w:rsidRDefault="00E47ACF" w:rsidP="00E47ACF">
            <w:pPr>
              <w:jc w:val="center"/>
              <w:rPr>
                <w:rFonts w:cstheme="minorHAnsi"/>
                <w:i/>
                <w:sz w:val="20"/>
                <w:szCs w:val="20"/>
              </w:rPr>
            </w:pPr>
            <w:r w:rsidRPr="00E47ACF">
              <w:rPr>
                <w:rFonts w:cstheme="minorHAnsi"/>
                <w:i/>
                <w:sz w:val="20"/>
                <w:szCs w:val="20"/>
              </w:rPr>
              <w:t>I.4</w:t>
            </w:r>
          </w:p>
        </w:tc>
        <w:tc>
          <w:tcPr>
            <w:tcW w:w="637" w:type="dxa"/>
            <w:shd w:val="clear" w:color="auto" w:fill="C6D9F1" w:themeFill="text2" w:themeFillTint="33"/>
          </w:tcPr>
          <w:p w:rsidR="00206C84" w:rsidRPr="00E47ACF" w:rsidRDefault="00E47ACF" w:rsidP="00E47ACF">
            <w:pPr>
              <w:jc w:val="center"/>
              <w:rPr>
                <w:rFonts w:cstheme="minorHAnsi"/>
                <w:i/>
                <w:sz w:val="20"/>
                <w:szCs w:val="20"/>
              </w:rPr>
            </w:pPr>
            <w:r w:rsidRPr="00E47ACF">
              <w:rPr>
                <w:rFonts w:cstheme="minorHAnsi"/>
                <w:i/>
                <w:sz w:val="20"/>
                <w:szCs w:val="20"/>
              </w:rPr>
              <w:t>II.5</w:t>
            </w:r>
          </w:p>
        </w:tc>
        <w:tc>
          <w:tcPr>
            <w:tcW w:w="638" w:type="dxa"/>
            <w:shd w:val="clear" w:color="auto" w:fill="C6D9F1" w:themeFill="text2" w:themeFillTint="33"/>
          </w:tcPr>
          <w:p w:rsidR="00206C84" w:rsidRPr="00E47ACF" w:rsidRDefault="00E47ACF" w:rsidP="00E47ACF">
            <w:pPr>
              <w:jc w:val="center"/>
              <w:rPr>
                <w:rFonts w:cstheme="minorHAnsi"/>
                <w:i/>
                <w:sz w:val="20"/>
                <w:szCs w:val="20"/>
              </w:rPr>
            </w:pPr>
            <w:r w:rsidRPr="00E47ACF">
              <w:rPr>
                <w:rFonts w:cstheme="minorHAnsi"/>
                <w:i/>
                <w:sz w:val="20"/>
                <w:szCs w:val="20"/>
              </w:rPr>
              <w:t>II.6</w:t>
            </w:r>
          </w:p>
        </w:tc>
        <w:tc>
          <w:tcPr>
            <w:tcW w:w="637" w:type="dxa"/>
            <w:shd w:val="clear" w:color="auto" w:fill="C6D9F1" w:themeFill="text2" w:themeFillTint="33"/>
          </w:tcPr>
          <w:p w:rsidR="00206C84" w:rsidRPr="00E47ACF" w:rsidRDefault="00E47ACF" w:rsidP="00E47ACF">
            <w:pPr>
              <w:jc w:val="center"/>
              <w:rPr>
                <w:rFonts w:cstheme="minorHAnsi"/>
                <w:i/>
                <w:sz w:val="20"/>
                <w:szCs w:val="20"/>
              </w:rPr>
            </w:pPr>
            <w:r w:rsidRPr="00E47ACF">
              <w:rPr>
                <w:rFonts w:cstheme="minorHAnsi"/>
                <w:i/>
                <w:sz w:val="20"/>
                <w:szCs w:val="20"/>
              </w:rPr>
              <w:t>II.7</w:t>
            </w:r>
          </w:p>
        </w:tc>
        <w:tc>
          <w:tcPr>
            <w:tcW w:w="638" w:type="dxa"/>
            <w:shd w:val="clear" w:color="auto" w:fill="C6D9F1" w:themeFill="text2" w:themeFillTint="33"/>
          </w:tcPr>
          <w:p w:rsidR="00206C84" w:rsidRPr="00E47ACF" w:rsidRDefault="00E47ACF" w:rsidP="00E47ACF">
            <w:pPr>
              <w:jc w:val="center"/>
              <w:rPr>
                <w:rFonts w:cstheme="minorHAnsi"/>
                <w:i/>
                <w:sz w:val="20"/>
                <w:szCs w:val="20"/>
              </w:rPr>
            </w:pPr>
            <w:r w:rsidRPr="00E47ACF">
              <w:rPr>
                <w:rFonts w:cstheme="minorHAnsi"/>
                <w:i/>
                <w:sz w:val="20"/>
                <w:szCs w:val="20"/>
              </w:rPr>
              <w:t>II.8</w:t>
            </w:r>
          </w:p>
        </w:tc>
      </w:tr>
      <w:tr w:rsidR="00E47ACF" w:rsidRPr="00E47ACF" w:rsidTr="00E47ACF">
        <w:tblPrEx>
          <w:tblCellMar>
            <w:left w:w="108" w:type="dxa"/>
            <w:right w:w="108" w:type="dxa"/>
          </w:tblCellMar>
          <w:tblLook w:val="04A0" w:firstRow="1" w:lastRow="0" w:firstColumn="1" w:lastColumn="0" w:noHBand="0" w:noVBand="1"/>
        </w:tblPrEx>
        <w:tc>
          <w:tcPr>
            <w:tcW w:w="0" w:type="auto"/>
            <w:shd w:val="clear" w:color="auto" w:fill="C6D9F1" w:themeFill="text2" w:themeFillTint="33"/>
          </w:tcPr>
          <w:p w:rsidR="00E47ACF" w:rsidRPr="00E47ACF" w:rsidRDefault="00E47ACF" w:rsidP="00E47ACF">
            <w:pPr>
              <w:jc w:val="center"/>
              <w:rPr>
                <w:rFonts w:cstheme="minorHAnsi"/>
                <w:i/>
                <w:sz w:val="18"/>
                <w:szCs w:val="20"/>
              </w:rPr>
            </w:pPr>
            <w:r w:rsidRPr="00E47ACF">
              <w:rPr>
                <w:rFonts w:cstheme="minorHAnsi"/>
                <w:i/>
                <w:sz w:val="18"/>
                <w:szCs w:val="20"/>
              </w:rPr>
              <w:t>HW ≤ 1.2D</w:t>
            </w:r>
          </w:p>
        </w:tc>
        <w:tc>
          <w:tcPr>
            <w:tcW w:w="637" w:type="dxa"/>
          </w:tcPr>
          <w:p w:rsidR="00E47ACF" w:rsidRPr="00E47ACF" w:rsidRDefault="00E47ACF" w:rsidP="00E47ACF">
            <w:pPr>
              <w:jc w:val="center"/>
              <w:rPr>
                <w:rFonts w:cstheme="minorHAnsi"/>
                <w:i/>
                <w:sz w:val="20"/>
                <w:szCs w:val="20"/>
              </w:rPr>
            </w:pPr>
            <w:r w:rsidRPr="00E47ACF">
              <w:rPr>
                <w:rFonts w:cstheme="minorHAnsi"/>
                <w:i/>
                <w:sz w:val="20"/>
                <w:szCs w:val="20"/>
              </w:rPr>
              <w:t>SI</w:t>
            </w:r>
          </w:p>
        </w:tc>
        <w:tc>
          <w:tcPr>
            <w:tcW w:w="638" w:type="dxa"/>
          </w:tcPr>
          <w:p w:rsidR="00E47ACF" w:rsidRPr="00E47ACF" w:rsidRDefault="00E47ACF" w:rsidP="00E47ACF">
            <w:pPr>
              <w:jc w:val="center"/>
              <w:rPr>
                <w:rFonts w:cstheme="minorHAnsi"/>
                <w:i/>
                <w:sz w:val="20"/>
                <w:szCs w:val="20"/>
              </w:rPr>
            </w:pPr>
            <w:r w:rsidRPr="00E47ACF">
              <w:rPr>
                <w:rFonts w:cstheme="minorHAnsi"/>
                <w:i/>
                <w:sz w:val="20"/>
                <w:szCs w:val="20"/>
              </w:rPr>
              <w:t>SI</w:t>
            </w:r>
          </w:p>
        </w:tc>
        <w:tc>
          <w:tcPr>
            <w:tcW w:w="637" w:type="dxa"/>
          </w:tcPr>
          <w:p w:rsidR="00E47ACF" w:rsidRPr="00E47ACF" w:rsidRDefault="00E47ACF" w:rsidP="00E47ACF">
            <w:pPr>
              <w:jc w:val="center"/>
              <w:rPr>
                <w:rFonts w:cstheme="minorHAnsi"/>
                <w:i/>
                <w:sz w:val="20"/>
                <w:szCs w:val="20"/>
              </w:rPr>
            </w:pPr>
            <w:r w:rsidRPr="00E47ACF">
              <w:rPr>
                <w:rFonts w:cstheme="minorHAnsi"/>
                <w:i/>
                <w:sz w:val="20"/>
                <w:szCs w:val="20"/>
              </w:rPr>
              <w:t>SI</w:t>
            </w:r>
          </w:p>
        </w:tc>
        <w:tc>
          <w:tcPr>
            <w:tcW w:w="638" w:type="dxa"/>
          </w:tcPr>
          <w:p w:rsidR="00E47ACF" w:rsidRPr="00E47ACF" w:rsidRDefault="00E47ACF" w:rsidP="00E47ACF">
            <w:pPr>
              <w:jc w:val="center"/>
              <w:rPr>
                <w:rFonts w:cstheme="minorHAnsi"/>
                <w:i/>
                <w:sz w:val="20"/>
                <w:szCs w:val="20"/>
              </w:rPr>
            </w:pPr>
            <w:r w:rsidRPr="00E47ACF">
              <w:rPr>
                <w:rFonts w:cstheme="minorHAnsi"/>
                <w:i/>
                <w:sz w:val="20"/>
                <w:szCs w:val="20"/>
              </w:rPr>
              <w:t>SI</w:t>
            </w:r>
          </w:p>
        </w:tc>
        <w:tc>
          <w:tcPr>
            <w:tcW w:w="637" w:type="dxa"/>
          </w:tcPr>
          <w:p w:rsidR="00E47ACF" w:rsidRPr="00E47ACF" w:rsidRDefault="00E47ACF" w:rsidP="00E47ACF">
            <w:pPr>
              <w:jc w:val="center"/>
              <w:rPr>
                <w:rFonts w:cstheme="minorHAnsi"/>
                <w:i/>
                <w:sz w:val="20"/>
                <w:szCs w:val="20"/>
              </w:rPr>
            </w:pPr>
            <w:r w:rsidRPr="00E47ACF">
              <w:rPr>
                <w:rFonts w:cstheme="minorHAnsi"/>
                <w:i/>
                <w:sz w:val="20"/>
                <w:szCs w:val="20"/>
              </w:rPr>
              <w:t>NO</w:t>
            </w:r>
          </w:p>
        </w:tc>
        <w:tc>
          <w:tcPr>
            <w:tcW w:w="638" w:type="dxa"/>
          </w:tcPr>
          <w:p w:rsidR="00E47ACF" w:rsidRPr="00E47ACF" w:rsidRDefault="00E47ACF" w:rsidP="00E47ACF">
            <w:pPr>
              <w:jc w:val="center"/>
              <w:rPr>
                <w:rFonts w:cstheme="minorHAnsi"/>
                <w:i/>
                <w:sz w:val="20"/>
                <w:szCs w:val="20"/>
              </w:rPr>
            </w:pPr>
            <w:r w:rsidRPr="00E47ACF">
              <w:rPr>
                <w:rFonts w:cstheme="minorHAnsi"/>
                <w:i/>
                <w:sz w:val="20"/>
                <w:szCs w:val="20"/>
              </w:rPr>
              <w:t>NO</w:t>
            </w:r>
          </w:p>
        </w:tc>
        <w:tc>
          <w:tcPr>
            <w:tcW w:w="637" w:type="dxa"/>
          </w:tcPr>
          <w:p w:rsidR="00E47ACF" w:rsidRPr="00E47ACF" w:rsidRDefault="00E47ACF" w:rsidP="00E47ACF">
            <w:pPr>
              <w:jc w:val="center"/>
              <w:rPr>
                <w:rFonts w:cstheme="minorHAnsi"/>
                <w:i/>
                <w:sz w:val="20"/>
                <w:szCs w:val="20"/>
              </w:rPr>
            </w:pPr>
            <w:r w:rsidRPr="00E47ACF">
              <w:rPr>
                <w:rFonts w:cstheme="minorHAnsi"/>
                <w:i/>
                <w:sz w:val="20"/>
                <w:szCs w:val="20"/>
              </w:rPr>
              <w:t>NO</w:t>
            </w:r>
          </w:p>
        </w:tc>
        <w:tc>
          <w:tcPr>
            <w:tcW w:w="638" w:type="dxa"/>
          </w:tcPr>
          <w:p w:rsidR="00E47ACF" w:rsidRPr="00E47ACF" w:rsidRDefault="00E47ACF" w:rsidP="00E47ACF">
            <w:pPr>
              <w:jc w:val="center"/>
              <w:rPr>
                <w:rFonts w:cstheme="minorHAnsi"/>
                <w:i/>
                <w:sz w:val="20"/>
                <w:szCs w:val="20"/>
              </w:rPr>
            </w:pPr>
            <w:r w:rsidRPr="00E47ACF">
              <w:rPr>
                <w:rFonts w:cstheme="minorHAnsi"/>
                <w:i/>
                <w:sz w:val="20"/>
                <w:szCs w:val="20"/>
              </w:rPr>
              <w:t>NO</w:t>
            </w:r>
          </w:p>
        </w:tc>
      </w:tr>
      <w:tr w:rsidR="00E47ACF" w:rsidRPr="00E47ACF" w:rsidTr="00E47ACF">
        <w:tblPrEx>
          <w:tblCellMar>
            <w:left w:w="108" w:type="dxa"/>
            <w:right w:w="108" w:type="dxa"/>
          </w:tblCellMar>
          <w:tblLook w:val="04A0" w:firstRow="1" w:lastRow="0" w:firstColumn="1" w:lastColumn="0" w:noHBand="0" w:noVBand="1"/>
        </w:tblPrEx>
        <w:tc>
          <w:tcPr>
            <w:tcW w:w="0" w:type="auto"/>
            <w:shd w:val="clear" w:color="auto" w:fill="C6D9F1" w:themeFill="text2" w:themeFillTint="33"/>
          </w:tcPr>
          <w:p w:rsidR="00E47ACF" w:rsidRPr="00E47ACF" w:rsidRDefault="00E47ACF" w:rsidP="00E47ACF">
            <w:pPr>
              <w:jc w:val="center"/>
              <w:rPr>
                <w:rFonts w:cstheme="minorHAnsi"/>
                <w:i/>
                <w:sz w:val="18"/>
                <w:szCs w:val="20"/>
              </w:rPr>
            </w:pPr>
            <w:r w:rsidRPr="00E47ACF">
              <w:rPr>
                <w:rFonts w:cstheme="minorHAnsi"/>
                <w:i/>
                <w:sz w:val="18"/>
                <w:szCs w:val="20"/>
              </w:rPr>
              <w:t>S</w:t>
            </w:r>
            <w:r w:rsidRPr="00E47ACF">
              <w:rPr>
                <w:rFonts w:cstheme="minorHAnsi"/>
                <w:i/>
                <w:sz w:val="18"/>
                <w:szCs w:val="20"/>
                <w:vertAlign w:val="subscript"/>
              </w:rPr>
              <w:t>o</w:t>
            </w:r>
            <w:r w:rsidRPr="00E47ACF">
              <w:rPr>
                <w:rFonts w:cstheme="minorHAnsi"/>
                <w:i/>
                <w:sz w:val="18"/>
                <w:szCs w:val="20"/>
              </w:rPr>
              <w:t xml:space="preserve"> &lt; S</w:t>
            </w:r>
            <w:r w:rsidRPr="00E47ACF">
              <w:rPr>
                <w:rFonts w:cstheme="minorHAnsi"/>
                <w:i/>
                <w:sz w:val="18"/>
                <w:szCs w:val="20"/>
                <w:vertAlign w:val="subscript"/>
              </w:rPr>
              <w:t>c</w:t>
            </w:r>
          </w:p>
        </w:tc>
        <w:tc>
          <w:tcPr>
            <w:tcW w:w="637" w:type="dxa"/>
          </w:tcPr>
          <w:p w:rsidR="00E47ACF" w:rsidRPr="00E47ACF" w:rsidRDefault="00E47ACF" w:rsidP="00E47ACF">
            <w:pPr>
              <w:jc w:val="center"/>
              <w:rPr>
                <w:rFonts w:cstheme="minorHAnsi"/>
                <w:i/>
                <w:sz w:val="20"/>
                <w:szCs w:val="20"/>
              </w:rPr>
            </w:pPr>
            <w:r w:rsidRPr="00E47ACF">
              <w:rPr>
                <w:rFonts w:cstheme="minorHAnsi"/>
                <w:i/>
                <w:sz w:val="20"/>
                <w:szCs w:val="20"/>
              </w:rPr>
              <w:t>SI</w:t>
            </w:r>
          </w:p>
        </w:tc>
        <w:tc>
          <w:tcPr>
            <w:tcW w:w="638" w:type="dxa"/>
          </w:tcPr>
          <w:p w:rsidR="00E47ACF" w:rsidRPr="00E47ACF" w:rsidRDefault="00E47ACF" w:rsidP="00E47ACF">
            <w:pPr>
              <w:jc w:val="center"/>
              <w:rPr>
                <w:rFonts w:cstheme="minorHAnsi"/>
                <w:i/>
                <w:sz w:val="20"/>
                <w:szCs w:val="20"/>
              </w:rPr>
            </w:pPr>
            <w:r w:rsidRPr="00E47ACF">
              <w:rPr>
                <w:rFonts w:cstheme="minorHAnsi"/>
                <w:i/>
                <w:sz w:val="20"/>
                <w:szCs w:val="20"/>
              </w:rPr>
              <w:t>SI</w:t>
            </w:r>
          </w:p>
        </w:tc>
        <w:tc>
          <w:tcPr>
            <w:tcW w:w="637" w:type="dxa"/>
          </w:tcPr>
          <w:p w:rsidR="00E47ACF" w:rsidRPr="00E47ACF" w:rsidRDefault="00E47ACF" w:rsidP="00E47ACF">
            <w:pPr>
              <w:jc w:val="center"/>
              <w:rPr>
                <w:rFonts w:cstheme="minorHAnsi"/>
                <w:i/>
                <w:sz w:val="20"/>
                <w:szCs w:val="20"/>
              </w:rPr>
            </w:pPr>
            <w:r w:rsidRPr="00E47ACF">
              <w:rPr>
                <w:rFonts w:cstheme="minorHAnsi"/>
                <w:i/>
                <w:sz w:val="20"/>
                <w:szCs w:val="20"/>
              </w:rPr>
              <w:t>NO</w:t>
            </w:r>
          </w:p>
        </w:tc>
        <w:tc>
          <w:tcPr>
            <w:tcW w:w="638" w:type="dxa"/>
          </w:tcPr>
          <w:p w:rsidR="00E47ACF" w:rsidRPr="00E47ACF" w:rsidRDefault="00E47ACF" w:rsidP="00E47ACF">
            <w:pPr>
              <w:jc w:val="center"/>
              <w:rPr>
                <w:rFonts w:cstheme="minorHAnsi"/>
                <w:i/>
                <w:sz w:val="20"/>
                <w:szCs w:val="20"/>
              </w:rPr>
            </w:pPr>
            <w:r w:rsidRPr="00E47ACF">
              <w:rPr>
                <w:rFonts w:cstheme="minorHAnsi"/>
                <w:i/>
                <w:sz w:val="20"/>
                <w:szCs w:val="20"/>
              </w:rPr>
              <w:t>SO</w:t>
            </w:r>
          </w:p>
        </w:tc>
        <w:tc>
          <w:tcPr>
            <w:tcW w:w="637" w:type="dxa"/>
          </w:tcPr>
          <w:p w:rsidR="00E47ACF" w:rsidRPr="00E47ACF" w:rsidRDefault="00E47ACF" w:rsidP="00E47ACF">
            <w:pPr>
              <w:jc w:val="center"/>
              <w:rPr>
                <w:rFonts w:cstheme="minorHAnsi"/>
                <w:i/>
                <w:sz w:val="20"/>
                <w:szCs w:val="20"/>
              </w:rPr>
            </w:pPr>
            <w:r w:rsidRPr="00E47ACF">
              <w:rPr>
                <w:rFonts w:cstheme="minorHAnsi"/>
                <w:i/>
                <w:sz w:val="20"/>
                <w:szCs w:val="20"/>
              </w:rPr>
              <w:t>-</w:t>
            </w:r>
          </w:p>
        </w:tc>
        <w:tc>
          <w:tcPr>
            <w:tcW w:w="638" w:type="dxa"/>
          </w:tcPr>
          <w:p w:rsidR="00E47ACF" w:rsidRPr="00E47ACF" w:rsidRDefault="00E47ACF" w:rsidP="00E47ACF">
            <w:pPr>
              <w:jc w:val="center"/>
              <w:rPr>
                <w:rFonts w:cstheme="minorHAnsi"/>
                <w:i/>
                <w:sz w:val="20"/>
                <w:szCs w:val="20"/>
              </w:rPr>
            </w:pPr>
            <w:r w:rsidRPr="00E47ACF">
              <w:rPr>
                <w:rFonts w:cstheme="minorHAnsi"/>
                <w:i/>
                <w:sz w:val="20"/>
                <w:szCs w:val="20"/>
              </w:rPr>
              <w:t>-</w:t>
            </w:r>
          </w:p>
        </w:tc>
        <w:tc>
          <w:tcPr>
            <w:tcW w:w="637" w:type="dxa"/>
          </w:tcPr>
          <w:p w:rsidR="00E47ACF" w:rsidRPr="00E47ACF" w:rsidRDefault="00E47ACF" w:rsidP="00E47ACF">
            <w:pPr>
              <w:jc w:val="center"/>
              <w:rPr>
                <w:rFonts w:cstheme="minorHAnsi"/>
                <w:i/>
                <w:sz w:val="20"/>
                <w:szCs w:val="20"/>
              </w:rPr>
            </w:pPr>
            <w:r w:rsidRPr="00E47ACF">
              <w:rPr>
                <w:rFonts w:cstheme="minorHAnsi"/>
                <w:i/>
                <w:sz w:val="20"/>
                <w:szCs w:val="20"/>
              </w:rPr>
              <w:t>-</w:t>
            </w:r>
          </w:p>
        </w:tc>
        <w:tc>
          <w:tcPr>
            <w:tcW w:w="638" w:type="dxa"/>
          </w:tcPr>
          <w:p w:rsidR="00E47ACF" w:rsidRPr="00E47ACF" w:rsidRDefault="00E47ACF" w:rsidP="00E47ACF">
            <w:pPr>
              <w:jc w:val="center"/>
              <w:rPr>
                <w:rFonts w:cstheme="minorHAnsi"/>
                <w:i/>
                <w:sz w:val="20"/>
                <w:szCs w:val="20"/>
              </w:rPr>
            </w:pPr>
            <w:r w:rsidRPr="00E47ACF">
              <w:rPr>
                <w:rFonts w:cstheme="minorHAnsi"/>
                <w:i/>
                <w:sz w:val="20"/>
                <w:szCs w:val="20"/>
              </w:rPr>
              <w:t>-</w:t>
            </w:r>
          </w:p>
        </w:tc>
      </w:tr>
      <w:tr w:rsidR="00E47ACF" w:rsidRPr="00E47ACF" w:rsidTr="00E47ACF">
        <w:tblPrEx>
          <w:tblCellMar>
            <w:left w:w="108" w:type="dxa"/>
            <w:right w:w="108" w:type="dxa"/>
          </w:tblCellMar>
          <w:tblLook w:val="04A0" w:firstRow="1" w:lastRow="0" w:firstColumn="1" w:lastColumn="0" w:noHBand="0" w:noVBand="1"/>
        </w:tblPrEx>
        <w:tc>
          <w:tcPr>
            <w:tcW w:w="0" w:type="auto"/>
            <w:shd w:val="clear" w:color="auto" w:fill="C6D9F1" w:themeFill="text2" w:themeFillTint="33"/>
          </w:tcPr>
          <w:p w:rsidR="00E47ACF" w:rsidRPr="00E47ACF" w:rsidRDefault="00E47ACF" w:rsidP="00E47ACF">
            <w:pPr>
              <w:jc w:val="center"/>
              <w:rPr>
                <w:rFonts w:cstheme="minorHAnsi"/>
                <w:i/>
                <w:sz w:val="18"/>
                <w:szCs w:val="20"/>
              </w:rPr>
            </w:pPr>
            <w:r w:rsidRPr="00E47ACF">
              <w:rPr>
                <w:rFonts w:cstheme="minorHAnsi"/>
                <w:i/>
                <w:sz w:val="18"/>
                <w:szCs w:val="20"/>
              </w:rPr>
              <w:t>TW &lt; D</w:t>
            </w:r>
          </w:p>
        </w:tc>
        <w:tc>
          <w:tcPr>
            <w:tcW w:w="637" w:type="dxa"/>
          </w:tcPr>
          <w:p w:rsidR="00E47ACF" w:rsidRPr="00E47ACF" w:rsidRDefault="00E47ACF" w:rsidP="00E47ACF">
            <w:pPr>
              <w:jc w:val="center"/>
              <w:rPr>
                <w:rFonts w:cstheme="minorHAnsi"/>
                <w:i/>
                <w:sz w:val="20"/>
                <w:szCs w:val="20"/>
              </w:rPr>
            </w:pPr>
            <w:r w:rsidRPr="00E47ACF">
              <w:rPr>
                <w:rFonts w:cstheme="minorHAnsi"/>
                <w:i/>
                <w:sz w:val="20"/>
                <w:szCs w:val="20"/>
              </w:rPr>
              <w:t>SI</w:t>
            </w:r>
          </w:p>
        </w:tc>
        <w:tc>
          <w:tcPr>
            <w:tcW w:w="638" w:type="dxa"/>
          </w:tcPr>
          <w:p w:rsidR="00E47ACF" w:rsidRPr="00E47ACF" w:rsidRDefault="00E47ACF" w:rsidP="00E47ACF">
            <w:pPr>
              <w:jc w:val="center"/>
              <w:rPr>
                <w:rFonts w:cstheme="minorHAnsi"/>
                <w:i/>
                <w:sz w:val="20"/>
                <w:szCs w:val="20"/>
              </w:rPr>
            </w:pPr>
            <w:r w:rsidRPr="00E47ACF">
              <w:rPr>
                <w:rFonts w:cstheme="minorHAnsi"/>
                <w:i/>
                <w:sz w:val="20"/>
                <w:szCs w:val="20"/>
              </w:rPr>
              <w:t>SI</w:t>
            </w:r>
          </w:p>
        </w:tc>
        <w:tc>
          <w:tcPr>
            <w:tcW w:w="637" w:type="dxa"/>
          </w:tcPr>
          <w:p w:rsidR="00E47ACF" w:rsidRPr="00E47ACF" w:rsidRDefault="00E47ACF" w:rsidP="00E47ACF">
            <w:pPr>
              <w:jc w:val="center"/>
              <w:rPr>
                <w:rFonts w:cstheme="minorHAnsi"/>
                <w:i/>
                <w:sz w:val="20"/>
                <w:szCs w:val="20"/>
              </w:rPr>
            </w:pPr>
            <w:r w:rsidRPr="00E47ACF">
              <w:rPr>
                <w:rFonts w:cstheme="minorHAnsi"/>
                <w:i/>
                <w:sz w:val="20"/>
                <w:szCs w:val="20"/>
              </w:rPr>
              <w:t>SI</w:t>
            </w:r>
          </w:p>
        </w:tc>
        <w:tc>
          <w:tcPr>
            <w:tcW w:w="638" w:type="dxa"/>
          </w:tcPr>
          <w:p w:rsidR="00E47ACF" w:rsidRPr="00E47ACF" w:rsidRDefault="00E47ACF" w:rsidP="00E47ACF">
            <w:pPr>
              <w:jc w:val="center"/>
              <w:rPr>
                <w:rFonts w:cstheme="minorHAnsi"/>
                <w:i/>
                <w:sz w:val="20"/>
                <w:szCs w:val="20"/>
              </w:rPr>
            </w:pPr>
            <w:r w:rsidRPr="00E47ACF">
              <w:rPr>
                <w:rFonts w:cstheme="minorHAnsi"/>
                <w:i/>
                <w:sz w:val="20"/>
                <w:szCs w:val="20"/>
              </w:rPr>
              <w:t>NO</w:t>
            </w:r>
          </w:p>
        </w:tc>
        <w:tc>
          <w:tcPr>
            <w:tcW w:w="637" w:type="dxa"/>
          </w:tcPr>
          <w:p w:rsidR="00E47ACF" w:rsidRPr="00E47ACF" w:rsidRDefault="00E47ACF" w:rsidP="00E47ACF">
            <w:pPr>
              <w:jc w:val="center"/>
              <w:rPr>
                <w:rFonts w:cstheme="minorHAnsi"/>
                <w:i/>
                <w:sz w:val="20"/>
                <w:szCs w:val="20"/>
              </w:rPr>
            </w:pPr>
            <w:r w:rsidRPr="00E47ACF">
              <w:rPr>
                <w:rFonts w:cstheme="minorHAnsi"/>
                <w:i/>
                <w:sz w:val="20"/>
                <w:szCs w:val="20"/>
              </w:rPr>
              <w:t>SI</w:t>
            </w:r>
          </w:p>
        </w:tc>
        <w:tc>
          <w:tcPr>
            <w:tcW w:w="638" w:type="dxa"/>
          </w:tcPr>
          <w:p w:rsidR="00E47ACF" w:rsidRPr="00E47ACF" w:rsidRDefault="00E47ACF" w:rsidP="00E47ACF">
            <w:pPr>
              <w:jc w:val="center"/>
              <w:rPr>
                <w:rFonts w:cstheme="minorHAnsi"/>
                <w:i/>
                <w:sz w:val="20"/>
                <w:szCs w:val="20"/>
              </w:rPr>
            </w:pPr>
            <w:r w:rsidRPr="00E47ACF">
              <w:rPr>
                <w:rFonts w:cstheme="minorHAnsi"/>
                <w:i/>
                <w:sz w:val="20"/>
                <w:szCs w:val="20"/>
              </w:rPr>
              <w:t>SI</w:t>
            </w:r>
          </w:p>
        </w:tc>
        <w:tc>
          <w:tcPr>
            <w:tcW w:w="637" w:type="dxa"/>
          </w:tcPr>
          <w:p w:rsidR="00E47ACF" w:rsidRPr="00E47ACF" w:rsidRDefault="00E47ACF" w:rsidP="00E47ACF">
            <w:pPr>
              <w:jc w:val="center"/>
              <w:rPr>
                <w:rFonts w:cstheme="minorHAnsi"/>
                <w:i/>
                <w:sz w:val="20"/>
                <w:szCs w:val="20"/>
              </w:rPr>
            </w:pPr>
            <w:r w:rsidRPr="00E47ACF">
              <w:rPr>
                <w:rFonts w:cstheme="minorHAnsi"/>
                <w:i/>
                <w:sz w:val="20"/>
                <w:szCs w:val="20"/>
              </w:rPr>
              <w:t>NO</w:t>
            </w:r>
          </w:p>
        </w:tc>
        <w:tc>
          <w:tcPr>
            <w:tcW w:w="638" w:type="dxa"/>
          </w:tcPr>
          <w:p w:rsidR="00E47ACF" w:rsidRPr="00E47ACF" w:rsidRDefault="00E47ACF" w:rsidP="00E47ACF">
            <w:pPr>
              <w:jc w:val="center"/>
              <w:rPr>
                <w:rFonts w:cstheme="minorHAnsi"/>
                <w:i/>
                <w:sz w:val="20"/>
                <w:szCs w:val="20"/>
              </w:rPr>
            </w:pPr>
            <w:r w:rsidRPr="00E47ACF">
              <w:rPr>
                <w:rFonts w:cstheme="minorHAnsi"/>
                <w:i/>
                <w:sz w:val="20"/>
                <w:szCs w:val="20"/>
              </w:rPr>
              <w:t>NO</w:t>
            </w:r>
          </w:p>
        </w:tc>
      </w:tr>
      <w:tr w:rsidR="00E47ACF" w:rsidRPr="00E47ACF" w:rsidTr="00E47ACF">
        <w:tblPrEx>
          <w:tblCellMar>
            <w:left w:w="108" w:type="dxa"/>
            <w:right w:w="108" w:type="dxa"/>
          </w:tblCellMar>
          <w:tblLook w:val="04A0" w:firstRow="1" w:lastRow="0" w:firstColumn="1" w:lastColumn="0" w:noHBand="0" w:noVBand="1"/>
        </w:tblPrEx>
        <w:tc>
          <w:tcPr>
            <w:tcW w:w="0" w:type="auto"/>
            <w:shd w:val="clear" w:color="auto" w:fill="C6D9F1" w:themeFill="text2" w:themeFillTint="33"/>
          </w:tcPr>
          <w:p w:rsidR="00E47ACF" w:rsidRPr="00E47ACF" w:rsidRDefault="00E47ACF" w:rsidP="00E47ACF">
            <w:pPr>
              <w:jc w:val="center"/>
              <w:rPr>
                <w:rFonts w:cstheme="minorHAnsi"/>
                <w:i/>
                <w:sz w:val="18"/>
                <w:szCs w:val="20"/>
              </w:rPr>
            </w:pPr>
            <w:r w:rsidRPr="00E47ACF">
              <w:rPr>
                <w:rFonts w:cstheme="minorHAnsi"/>
                <w:i/>
                <w:sz w:val="18"/>
                <w:szCs w:val="20"/>
              </w:rPr>
              <w:t>TW &lt; d</w:t>
            </w:r>
            <w:r w:rsidRPr="00E47ACF">
              <w:rPr>
                <w:rFonts w:cstheme="minorHAnsi"/>
                <w:i/>
                <w:sz w:val="18"/>
                <w:szCs w:val="20"/>
                <w:vertAlign w:val="subscript"/>
              </w:rPr>
              <w:t>c</w:t>
            </w:r>
          </w:p>
        </w:tc>
        <w:tc>
          <w:tcPr>
            <w:tcW w:w="637" w:type="dxa"/>
          </w:tcPr>
          <w:p w:rsidR="00E47ACF" w:rsidRPr="00E47ACF" w:rsidRDefault="00E47ACF" w:rsidP="00E47ACF">
            <w:pPr>
              <w:jc w:val="center"/>
              <w:rPr>
                <w:rFonts w:cstheme="minorHAnsi"/>
                <w:i/>
                <w:sz w:val="20"/>
                <w:szCs w:val="20"/>
              </w:rPr>
            </w:pPr>
            <w:r w:rsidRPr="00E47ACF">
              <w:rPr>
                <w:rFonts w:cstheme="minorHAnsi"/>
                <w:i/>
                <w:sz w:val="20"/>
                <w:szCs w:val="20"/>
              </w:rPr>
              <w:t>SI</w:t>
            </w:r>
          </w:p>
        </w:tc>
        <w:tc>
          <w:tcPr>
            <w:tcW w:w="638" w:type="dxa"/>
          </w:tcPr>
          <w:p w:rsidR="00E47ACF" w:rsidRPr="00E47ACF" w:rsidRDefault="00E47ACF" w:rsidP="00E47ACF">
            <w:pPr>
              <w:jc w:val="center"/>
              <w:rPr>
                <w:rFonts w:cstheme="minorHAnsi"/>
                <w:i/>
                <w:sz w:val="20"/>
                <w:szCs w:val="20"/>
              </w:rPr>
            </w:pPr>
            <w:r w:rsidRPr="00E47ACF">
              <w:rPr>
                <w:rFonts w:cstheme="minorHAnsi"/>
                <w:i/>
                <w:sz w:val="20"/>
                <w:szCs w:val="20"/>
              </w:rPr>
              <w:t>NO</w:t>
            </w:r>
          </w:p>
        </w:tc>
        <w:tc>
          <w:tcPr>
            <w:tcW w:w="637" w:type="dxa"/>
          </w:tcPr>
          <w:p w:rsidR="00E47ACF" w:rsidRPr="00E47ACF" w:rsidRDefault="00E47ACF" w:rsidP="00E47ACF">
            <w:pPr>
              <w:jc w:val="center"/>
              <w:rPr>
                <w:rFonts w:cstheme="minorHAnsi"/>
                <w:i/>
                <w:sz w:val="20"/>
                <w:szCs w:val="20"/>
              </w:rPr>
            </w:pPr>
            <w:r w:rsidRPr="00E47ACF">
              <w:rPr>
                <w:rFonts w:cstheme="minorHAnsi"/>
                <w:i/>
                <w:sz w:val="20"/>
                <w:szCs w:val="20"/>
              </w:rPr>
              <w:t>-</w:t>
            </w:r>
          </w:p>
        </w:tc>
        <w:tc>
          <w:tcPr>
            <w:tcW w:w="638" w:type="dxa"/>
          </w:tcPr>
          <w:p w:rsidR="00E47ACF" w:rsidRPr="00E47ACF" w:rsidRDefault="00E47ACF" w:rsidP="00E47ACF">
            <w:pPr>
              <w:jc w:val="center"/>
              <w:rPr>
                <w:rFonts w:cstheme="minorHAnsi"/>
                <w:i/>
                <w:sz w:val="20"/>
                <w:szCs w:val="20"/>
              </w:rPr>
            </w:pPr>
            <w:r w:rsidRPr="00E47ACF">
              <w:rPr>
                <w:rFonts w:cstheme="minorHAnsi"/>
                <w:i/>
                <w:sz w:val="20"/>
                <w:szCs w:val="20"/>
              </w:rPr>
              <w:t>-</w:t>
            </w:r>
          </w:p>
        </w:tc>
        <w:tc>
          <w:tcPr>
            <w:tcW w:w="637" w:type="dxa"/>
          </w:tcPr>
          <w:p w:rsidR="00E47ACF" w:rsidRPr="00E47ACF" w:rsidRDefault="00E47ACF" w:rsidP="00E47ACF">
            <w:pPr>
              <w:jc w:val="center"/>
              <w:rPr>
                <w:rFonts w:cstheme="minorHAnsi"/>
                <w:i/>
                <w:sz w:val="20"/>
                <w:szCs w:val="20"/>
              </w:rPr>
            </w:pPr>
            <w:r w:rsidRPr="00E47ACF">
              <w:rPr>
                <w:rFonts w:cstheme="minorHAnsi"/>
                <w:i/>
                <w:sz w:val="20"/>
                <w:szCs w:val="20"/>
              </w:rPr>
              <w:t>-</w:t>
            </w:r>
          </w:p>
        </w:tc>
        <w:tc>
          <w:tcPr>
            <w:tcW w:w="638" w:type="dxa"/>
          </w:tcPr>
          <w:p w:rsidR="00E47ACF" w:rsidRPr="00E47ACF" w:rsidRDefault="00E47ACF" w:rsidP="00E47ACF">
            <w:pPr>
              <w:jc w:val="center"/>
              <w:rPr>
                <w:rFonts w:cstheme="minorHAnsi"/>
                <w:i/>
                <w:sz w:val="20"/>
                <w:szCs w:val="20"/>
              </w:rPr>
            </w:pPr>
            <w:r w:rsidRPr="00E47ACF">
              <w:rPr>
                <w:rFonts w:cstheme="minorHAnsi"/>
                <w:i/>
                <w:sz w:val="20"/>
                <w:szCs w:val="20"/>
              </w:rPr>
              <w:t>-</w:t>
            </w:r>
          </w:p>
        </w:tc>
        <w:tc>
          <w:tcPr>
            <w:tcW w:w="637" w:type="dxa"/>
          </w:tcPr>
          <w:p w:rsidR="00E47ACF" w:rsidRPr="00E47ACF" w:rsidRDefault="00E47ACF" w:rsidP="00E47ACF">
            <w:pPr>
              <w:jc w:val="center"/>
              <w:rPr>
                <w:rFonts w:cstheme="minorHAnsi"/>
                <w:i/>
                <w:sz w:val="20"/>
                <w:szCs w:val="20"/>
              </w:rPr>
            </w:pPr>
            <w:r w:rsidRPr="00E47ACF">
              <w:rPr>
                <w:rFonts w:cstheme="minorHAnsi"/>
                <w:i/>
                <w:sz w:val="20"/>
                <w:szCs w:val="20"/>
              </w:rPr>
              <w:t>-</w:t>
            </w:r>
          </w:p>
        </w:tc>
        <w:tc>
          <w:tcPr>
            <w:tcW w:w="638" w:type="dxa"/>
          </w:tcPr>
          <w:p w:rsidR="00E47ACF" w:rsidRPr="00E47ACF" w:rsidRDefault="00E47ACF" w:rsidP="00E47ACF">
            <w:pPr>
              <w:jc w:val="center"/>
              <w:rPr>
                <w:rFonts w:cstheme="minorHAnsi"/>
                <w:i/>
                <w:sz w:val="20"/>
                <w:szCs w:val="20"/>
              </w:rPr>
            </w:pPr>
            <w:r w:rsidRPr="00E47ACF">
              <w:rPr>
                <w:rFonts w:cstheme="minorHAnsi"/>
                <w:i/>
                <w:sz w:val="20"/>
                <w:szCs w:val="20"/>
              </w:rPr>
              <w:t>-</w:t>
            </w:r>
          </w:p>
        </w:tc>
      </w:tr>
      <w:tr w:rsidR="00E47ACF" w:rsidRPr="00E47ACF" w:rsidTr="00E47ACF">
        <w:tblPrEx>
          <w:tblCellMar>
            <w:left w:w="108" w:type="dxa"/>
            <w:right w:w="108" w:type="dxa"/>
          </w:tblCellMar>
          <w:tblLook w:val="04A0" w:firstRow="1" w:lastRow="0" w:firstColumn="1" w:lastColumn="0" w:noHBand="0" w:noVBand="1"/>
        </w:tblPrEx>
        <w:tc>
          <w:tcPr>
            <w:tcW w:w="0" w:type="auto"/>
            <w:shd w:val="clear" w:color="auto" w:fill="C6D9F1" w:themeFill="text2" w:themeFillTint="33"/>
          </w:tcPr>
          <w:p w:rsidR="00E47ACF" w:rsidRPr="00E47ACF" w:rsidRDefault="00E47ACF" w:rsidP="00E47ACF">
            <w:pPr>
              <w:jc w:val="center"/>
              <w:rPr>
                <w:rFonts w:cstheme="minorHAnsi"/>
                <w:i/>
                <w:sz w:val="18"/>
                <w:szCs w:val="20"/>
              </w:rPr>
            </w:pPr>
            <w:r w:rsidRPr="00E47ACF">
              <w:rPr>
                <w:rFonts w:cstheme="minorHAnsi"/>
                <w:i/>
                <w:sz w:val="18"/>
                <w:szCs w:val="20"/>
              </w:rPr>
              <w:t>d</w:t>
            </w:r>
            <w:r w:rsidRPr="00E47ACF">
              <w:rPr>
                <w:rFonts w:cstheme="minorHAnsi"/>
                <w:i/>
                <w:sz w:val="18"/>
                <w:szCs w:val="20"/>
                <w:vertAlign w:val="subscript"/>
              </w:rPr>
              <w:t>N</w:t>
            </w:r>
            <w:r w:rsidRPr="00E47ACF">
              <w:rPr>
                <w:rFonts w:cstheme="minorHAnsi"/>
                <w:i/>
                <w:sz w:val="18"/>
                <w:szCs w:val="20"/>
              </w:rPr>
              <w:t xml:space="preserve"> &lt; D</w:t>
            </w:r>
          </w:p>
        </w:tc>
        <w:tc>
          <w:tcPr>
            <w:tcW w:w="637" w:type="dxa"/>
          </w:tcPr>
          <w:p w:rsidR="00E47ACF" w:rsidRPr="00E47ACF" w:rsidRDefault="00E47ACF" w:rsidP="00E47ACF">
            <w:pPr>
              <w:jc w:val="center"/>
              <w:rPr>
                <w:rFonts w:cstheme="minorHAnsi"/>
                <w:i/>
                <w:sz w:val="20"/>
                <w:szCs w:val="20"/>
              </w:rPr>
            </w:pPr>
            <w:r w:rsidRPr="00E47ACF">
              <w:rPr>
                <w:rFonts w:cstheme="minorHAnsi"/>
                <w:i/>
                <w:sz w:val="20"/>
                <w:szCs w:val="20"/>
              </w:rPr>
              <w:t>-</w:t>
            </w:r>
          </w:p>
        </w:tc>
        <w:tc>
          <w:tcPr>
            <w:tcW w:w="638" w:type="dxa"/>
          </w:tcPr>
          <w:p w:rsidR="00E47ACF" w:rsidRPr="00E47ACF" w:rsidRDefault="00E47ACF" w:rsidP="00E47ACF">
            <w:pPr>
              <w:jc w:val="center"/>
              <w:rPr>
                <w:rFonts w:cstheme="minorHAnsi"/>
                <w:i/>
                <w:sz w:val="20"/>
                <w:szCs w:val="20"/>
              </w:rPr>
            </w:pPr>
            <w:r w:rsidRPr="00E47ACF">
              <w:rPr>
                <w:rFonts w:cstheme="minorHAnsi"/>
                <w:i/>
                <w:sz w:val="20"/>
                <w:szCs w:val="20"/>
              </w:rPr>
              <w:t>-</w:t>
            </w:r>
          </w:p>
        </w:tc>
        <w:tc>
          <w:tcPr>
            <w:tcW w:w="637" w:type="dxa"/>
          </w:tcPr>
          <w:p w:rsidR="00E47ACF" w:rsidRPr="00E47ACF" w:rsidRDefault="00E47ACF" w:rsidP="00E47ACF">
            <w:pPr>
              <w:jc w:val="center"/>
              <w:rPr>
                <w:rFonts w:cstheme="minorHAnsi"/>
                <w:i/>
                <w:sz w:val="20"/>
                <w:szCs w:val="20"/>
              </w:rPr>
            </w:pPr>
            <w:r w:rsidRPr="00E47ACF">
              <w:rPr>
                <w:rFonts w:cstheme="minorHAnsi"/>
                <w:i/>
                <w:sz w:val="20"/>
                <w:szCs w:val="20"/>
              </w:rPr>
              <w:t>-</w:t>
            </w:r>
          </w:p>
        </w:tc>
        <w:tc>
          <w:tcPr>
            <w:tcW w:w="638" w:type="dxa"/>
          </w:tcPr>
          <w:p w:rsidR="00E47ACF" w:rsidRPr="00E47ACF" w:rsidRDefault="00E47ACF" w:rsidP="00E47ACF">
            <w:pPr>
              <w:jc w:val="center"/>
              <w:rPr>
                <w:rFonts w:cstheme="minorHAnsi"/>
                <w:i/>
                <w:sz w:val="20"/>
                <w:szCs w:val="20"/>
              </w:rPr>
            </w:pPr>
            <w:r w:rsidRPr="00E47ACF">
              <w:rPr>
                <w:rFonts w:cstheme="minorHAnsi"/>
                <w:i/>
                <w:sz w:val="20"/>
                <w:szCs w:val="20"/>
              </w:rPr>
              <w:t>-</w:t>
            </w:r>
          </w:p>
        </w:tc>
        <w:tc>
          <w:tcPr>
            <w:tcW w:w="637" w:type="dxa"/>
          </w:tcPr>
          <w:p w:rsidR="00E47ACF" w:rsidRPr="00E47ACF" w:rsidRDefault="00E47ACF" w:rsidP="00E47ACF">
            <w:pPr>
              <w:jc w:val="center"/>
              <w:rPr>
                <w:rFonts w:cstheme="minorHAnsi"/>
                <w:i/>
                <w:sz w:val="20"/>
                <w:szCs w:val="20"/>
              </w:rPr>
            </w:pPr>
            <w:r w:rsidRPr="00E47ACF">
              <w:rPr>
                <w:rFonts w:cstheme="minorHAnsi"/>
                <w:i/>
                <w:sz w:val="20"/>
                <w:szCs w:val="20"/>
              </w:rPr>
              <w:t>SI</w:t>
            </w:r>
          </w:p>
        </w:tc>
        <w:tc>
          <w:tcPr>
            <w:tcW w:w="638" w:type="dxa"/>
          </w:tcPr>
          <w:p w:rsidR="00E47ACF" w:rsidRPr="00E47ACF" w:rsidRDefault="00E47ACF" w:rsidP="00E47ACF">
            <w:pPr>
              <w:jc w:val="center"/>
              <w:rPr>
                <w:rFonts w:cstheme="minorHAnsi"/>
                <w:i/>
                <w:sz w:val="20"/>
                <w:szCs w:val="20"/>
              </w:rPr>
            </w:pPr>
            <w:r w:rsidRPr="00E47ACF">
              <w:rPr>
                <w:rFonts w:cstheme="minorHAnsi"/>
                <w:i/>
                <w:sz w:val="20"/>
                <w:szCs w:val="20"/>
              </w:rPr>
              <w:t>NO</w:t>
            </w:r>
          </w:p>
        </w:tc>
        <w:tc>
          <w:tcPr>
            <w:tcW w:w="637" w:type="dxa"/>
          </w:tcPr>
          <w:p w:rsidR="00E47ACF" w:rsidRPr="00E47ACF" w:rsidRDefault="00E47ACF" w:rsidP="00E47ACF">
            <w:pPr>
              <w:jc w:val="center"/>
              <w:rPr>
                <w:rFonts w:cstheme="minorHAnsi"/>
                <w:i/>
                <w:sz w:val="20"/>
                <w:szCs w:val="20"/>
              </w:rPr>
            </w:pPr>
            <w:r w:rsidRPr="00E47ACF">
              <w:rPr>
                <w:rFonts w:cstheme="minorHAnsi"/>
                <w:i/>
                <w:sz w:val="20"/>
                <w:szCs w:val="20"/>
              </w:rPr>
              <w:t>-</w:t>
            </w:r>
          </w:p>
        </w:tc>
        <w:tc>
          <w:tcPr>
            <w:tcW w:w="638" w:type="dxa"/>
          </w:tcPr>
          <w:p w:rsidR="00E47ACF" w:rsidRPr="00E47ACF" w:rsidRDefault="00E47ACF" w:rsidP="00E47ACF">
            <w:pPr>
              <w:jc w:val="center"/>
              <w:rPr>
                <w:rFonts w:cstheme="minorHAnsi"/>
                <w:i/>
                <w:sz w:val="20"/>
                <w:szCs w:val="20"/>
              </w:rPr>
            </w:pPr>
            <w:r w:rsidRPr="00E47ACF">
              <w:rPr>
                <w:rFonts w:cstheme="minorHAnsi"/>
                <w:i/>
                <w:sz w:val="20"/>
                <w:szCs w:val="20"/>
              </w:rPr>
              <w:t>-</w:t>
            </w:r>
          </w:p>
        </w:tc>
      </w:tr>
      <w:tr w:rsidR="00E47ACF" w:rsidRPr="00E47ACF" w:rsidTr="00E47ACF">
        <w:tblPrEx>
          <w:tblCellMar>
            <w:left w:w="108" w:type="dxa"/>
            <w:right w:w="108" w:type="dxa"/>
          </w:tblCellMar>
          <w:tblLook w:val="04A0" w:firstRow="1" w:lastRow="0" w:firstColumn="1" w:lastColumn="0" w:noHBand="0" w:noVBand="1"/>
        </w:tblPrEx>
        <w:tc>
          <w:tcPr>
            <w:tcW w:w="0" w:type="auto"/>
            <w:shd w:val="clear" w:color="auto" w:fill="C6D9F1" w:themeFill="text2" w:themeFillTint="33"/>
          </w:tcPr>
          <w:p w:rsidR="00E47ACF" w:rsidRPr="00E47ACF" w:rsidRDefault="00E47ACF" w:rsidP="00E47ACF">
            <w:pPr>
              <w:jc w:val="center"/>
              <w:rPr>
                <w:rFonts w:cstheme="minorHAnsi"/>
                <w:i/>
                <w:sz w:val="18"/>
                <w:szCs w:val="20"/>
              </w:rPr>
            </w:pPr>
            <w:r w:rsidRPr="00E47ACF">
              <w:rPr>
                <w:rFonts w:cstheme="minorHAnsi"/>
                <w:i/>
                <w:sz w:val="18"/>
                <w:szCs w:val="20"/>
              </w:rPr>
              <w:t>(TW+h</w:t>
            </w:r>
            <w:r w:rsidRPr="00E47ACF">
              <w:rPr>
                <w:rFonts w:cstheme="minorHAnsi"/>
                <w:i/>
                <w:sz w:val="18"/>
                <w:szCs w:val="20"/>
                <w:vertAlign w:val="subscript"/>
              </w:rPr>
              <w:t>f</w:t>
            </w:r>
            <w:r w:rsidRPr="00E47ACF">
              <w:rPr>
                <w:rFonts w:cstheme="minorHAnsi"/>
                <w:i/>
                <w:sz w:val="18"/>
                <w:szCs w:val="20"/>
              </w:rPr>
              <w:t>) &lt; (S</w:t>
            </w:r>
            <w:r w:rsidRPr="00E47ACF">
              <w:rPr>
                <w:rFonts w:cstheme="minorHAnsi"/>
                <w:i/>
                <w:sz w:val="18"/>
                <w:szCs w:val="20"/>
                <w:vertAlign w:val="subscript"/>
              </w:rPr>
              <w:t>o</w:t>
            </w:r>
            <w:r w:rsidRPr="00E47ACF">
              <w:rPr>
                <w:rFonts w:cstheme="minorHAnsi"/>
                <w:i/>
                <w:sz w:val="18"/>
                <w:szCs w:val="20"/>
              </w:rPr>
              <w:t>L+D)</w:t>
            </w:r>
          </w:p>
        </w:tc>
        <w:tc>
          <w:tcPr>
            <w:tcW w:w="637" w:type="dxa"/>
          </w:tcPr>
          <w:p w:rsidR="00E47ACF" w:rsidRPr="00E47ACF" w:rsidRDefault="00E47ACF" w:rsidP="00E47ACF">
            <w:pPr>
              <w:jc w:val="center"/>
              <w:rPr>
                <w:rFonts w:cstheme="minorHAnsi"/>
                <w:i/>
                <w:sz w:val="20"/>
                <w:szCs w:val="20"/>
              </w:rPr>
            </w:pPr>
            <w:r w:rsidRPr="00E47ACF">
              <w:rPr>
                <w:rFonts w:cstheme="minorHAnsi"/>
                <w:i/>
                <w:sz w:val="20"/>
                <w:szCs w:val="20"/>
              </w:rPr>
              <w:t>-</w:t>
            </w:r>
          </w:p>
        </w:tc>
        <w:tc>
          <w:tcPr>
            <w:tcW w:w="638" w:type="dxa"/>
          </w:tcPr>
          <w:p w:rsidR="00E47ACF" w:rsidRPr="00E47ACF" w:rsidRDefault="00E47ACF" w:rsidP="00E47ACF">
            <w:pPr>
              <w:jc w:val="center"/>
              <w:rPr>
                <w:rFonts w:cstheme="minorHAnsi"/>
                <w:i/>
                <w:sz w:val="20"/>
                <w:szCs w:val="20"/>
              </w:rPr>
            </w:pPr>
            <w:r w:rsidRPr="00E47ACF">
              <w:rPr>
                <w:rFonts w:cstheme="minorHAnsi"/>
                <w:i/>
                <w:sz w:val="20"/>
                <w:szCs w:val="20"/>
              </w:rPr>
              <w:t>-</w:t>
            </w:r>
          </w:p>
        </w:tc>
        <w:tc>
          <w:tcPr>
            <w:tcW w:w="637" w:type="dxa"/>
          </w:tcPr>
          <w:p w:rsidR="00E47ACF" w:rsidRPr="00E47ACF" w:rsidRDefault="00E47ACF" w:rsidP="00E47ACF">
            <w:pPr>
              <w:jc w:val="center"/>
              <w:rPr>
                <w:rFonts w:cstheme="minorHAnsi"/>
                <w:i/>
                <w:sz w:val="20"/>
                <w:szCs w:val="20"/>
              </w:rPr>
            </w:pPr>
            <w:r w:rsidRPr="00E47ACF">
              <w:rPr>
                <w:rFonts w:cstheme="minorHAnsi"/>
                <w:i/>
                <w:sz w:val="20"/>
                <w:szCs w:val="20"/>
              </w:rPr>
              <w:t>-</w:t>
            </w:r>
          </w:p>
        </w:tc>
        <w:tc>
          <w:tcPr>
            <w:tcW w:w="638" w:type="dxa"/>
          </w:tcPr>
          <w:p w:rsidR="00E47ACF" w:rsidRPr="00E47ACF" w:rsidRDefault="00E47ACF" w:rsidP="00E47ACF">
            <w:pPr>
              <w:jc w:val="center"/>
              <w:rPr>
                <w:rFonts w:cstheme="minorHAnsi"/>
                <w:i/>
                <w:sz w:val="20"/>
                <w:szCs w:val="20"/>
              </w:rPr>
            </w:pPr>
            <w:r w:rsidRPr="00E47ACF">
              <w:rPr>
                <w:rFonts w:cstheme="minorHAnsi"/>
                <w:i/>
                <w:sz w:val="20"/>
                <w:szCs w:val="20"/>
              </w:rPr>
              <w:t>SI</w:t>
            </w:r>
          </w:p>
        </w:tc>
        <w:tc>
          <w:tcPr>
            <w:tcW w:w="637" w:type="dxa"/>
          </w:tcPr>
          <w:p w:rsidR="00E47ACF" w:rsidRPr="00E47ACF" w:rsidRDefault="00E47ACF" w:rsidP="00E47ACF">
            <w:pPr>
              <w:jc w:val="center"/>
              <w:rPr>
                <w:rFonts w:cstheme="minorHAnsi"/>
                <w:i/>
                <w:sz w:val="20"/>
                <w:szCs w:val="20"/>
              </w:rPr>
            </w:pPr>
            <w:r w:rsidRPr="00E47ACF">
              <w:rPr>
                <w:rFonts w:cstheme="minorHAnsi"/>
                <w:i/>
                <w:sz w:val="20"/>
                <w:szCs w:val="20"/>
              </w:rPr>
              <w:t>-</w:t>
            </w:r>
          </w:p>
        </w:tc>
        <w:tc>
          <w:tcPr>
            <w:tcW w:w="638" w:type="dxa"/>
          </w:tcPr>
          <w:p w:rsidR="00E47ACF" w:rsidRPr="00E47ACF" w:rsidRDefault="00E47ACF" w:rsidP="00E47ACF">
            <w:pPr>
              <w:jc w:val="center"/>
              <w:rPr>
                <w:rFonts w:cstheme="minorHAnsi"/>
                <w:i/>
                <w:sz w:val="20"/>
                <w:szCs w:val="20"/>
              </w:rPr>
            </w:pPr>
            <w:r w:rsidRPr="00E47ACF">
              <w:rPr>
                <w:rFonts w:cstheme="minorHAnsi"/>
                <w:i/>
                <w:sz w:val="20"/>
                <w:szCs w:val="20"/>
              </w:rPr>
              <w:t>-</w:t>
            </w:r>
          </w:p>
        </w:tc>
        <w:tc>
          <w:tcPr>
            <w:tcW w:w="637" w:type="dxa"/>
          </w:tcPr>
          <w:p w:rsidR="00E47ACF" w:rsidRPr="00E47ACF" w:rsidRDefault="00E47ACF" w:rsidP="00E47ACF">
            <w:pPr>
              <w:jc w:val="center"/>
              <w:rPr>
                <w:rFonts w:cstheme="minorHAnsi"/>
                <w:i/>
                <w:sz w:val="20"/>
                <w:szCs w:val="20"/>
              </w:rPr>
            </w:pPr>
            <w:r w:rsidRPr="00E47ACF">
              <w:rPr>
                <w:rFonts w:cstheme="minorHAnsi"/>
                <w:i/>
                <w:sz w:val="20"/>
                <w:szCs w:val="20"/>
              </w:rPr>
              <w:t>NO</w:t>
            </w:r>
          </w:p>
        </w:tc>
        <w:tc>
          <w:tcPr>
            <w:tcW w:w="638" w:type="dxa"/>
          </w:tcPr>
          <w:p w:rsidR="00E47ACF" w:rsidRPr="00E47ACF" w:rsidRDefault="00E47ACF" w:rsidP="00E47ACF">
            <w:pPr>
              <w:jc w:val="center"/>
              <w:rPr>
                <w:rFonts w:cstheme="minorHAnsi"/>
                <w:i/>
                <w:sz w:val="20"/>
                <w:szCs w:val="20"/>
              </w:rPr>
            </w:pPr>
            <w:r w:rsidRPr="00E47ACF">
              <w:rPr>
                <w:rFonts w:cstheme="minorHAnsi"/>
                <w:i/>
                <w:sz w:val="20"/>
                <w:szCs w:val="20"/>
              </w:rPr>
              <w:t>-</w:t>
            </w:r>
          </w:p>
        </w:tc>
      </w:tr>
      <w:tr w:rsidR="00E47ACF" w:rsidRPr="004F1F04" w:rsidTr="00E47ACF">
        <w:tblPrEx>
          <w:tblCellMar>
            <w:left w:w="108" w:type="dxa"/>
            <w:right w:w="108" w:type="dxa"/>
          </w:tblCellMar>
          <w:tblLook w:val="04A0" w:firstRow="1" w:lastRow="0" w:firstColumn="1" w:lastColumn="0" w:noHBand="0" w:noVBand="1"/>
        </w:tblPrEx>
        <w:tc>
          <w:tcPr>
            <w:tcW w:w="0" w:type="auto"/>
            <w:shd w:val="clear" w:color="auto" w:fill="C6D9F1" w:themeFill="text2" w:themeFillTint="33"/>
          </w:tcPr>
          <w:p w:rsidR="00E47ACF" w:rsidRPr="004F1F04" w:rsidRDefault="00E47ACF" w:rsidP="002C1AB0">
            <w:pPr>
              <w:jc w:val="both"/>
              <w:rPr>
                <w:rFonts w:cstheme="minorHAnsi"/>
                <w:b/>
                <w:i/>
                <w:sz w:val="20"/>
                <w:szCs w:val="20"/>
              </w:rPr>
            </w:pPr>
            <w:r w:rsidRPr="004F1F04">
              <w:rPr>
                <w:rFonts w:cstheme="minorHAnsi"/>
                <w:b/>
                <w:i/>
                <w:sz w:val="20"/>
                <w:szCs w:val="20"/>
              </w:rPr>
              <w:t>SECCIÓN DE CONTROL</w:t>
            </w:r>
          </w:p>
        </w:tc>
        <w:tc>
          <w:tcPr>
            <w:tcW w:w="637" w:type="dxa"/>
          </w:tcPr>
          <w:p w:rsidR="00E47ACF" w:rsidRPr="004F1F04" w:rsidRDefault="00E47ACF" w:rsidP="00E47ACF">
            <w:pPr>
              <w:jc w:val="center"/>
              <w:rPr>
                <w:rFonts w:cstheme="minorHAnsi"/>
                <w:b/>
                <w:i/>
                <w:sz w:val="20"/>
                <w:szCs w:val="20"/>
                <w:vertAlign w:val="superscript"/>
              </w:rPr>
            </w:pPr>
            <w:r w:rsidRPr="004F1F04">
              <w:rPr>
                <w:rFonts w:cstheme="minorHAnsi"/>
                <w:b/>
                <w:i/>
                <w:sz w:val="20"/>
                <w:szCs w:val="20"/>
              </w:rPr>
              <w:t>S</w:t>
            </w:r>
            <w:r w:rsidRPr="004F1F04">
              <w:rPr>
                <w:rFonts w:cstheme="minorHAnsi"/>
                <w:b/>
                <w:i/>
                <w:sz w:val="20"/>
                <w:szCs w:val="20"/>
                <w:vertAlign w:val="superscript"/>
              </w:rPr>
              <w:t>(1)</w:t>
            </w:r>
          </w:p>
        </w:tc>
        <w:tc>
          <w:tcPr>
            <w:tcW w:w="638" w:type="dxa"/>
          </w:tcPr>
          <w:p w:rsidR="00E47ACF" w:rsidRPr="004F1F04" w:rsidRDefault="00E47ACF" w:rsidP="00E47ACF">
            <w:pPr>
              <w:jc w:val="center"/>
              <w:rPr>
                <w:rFonts w:cstheme="minorHAnsi"/>
                <w:b/>
                <w:i/>
                <w:sz w:val="20"/>
                <w:szCs w:val="20"/>
                <w:vertAlign w:val="superscript"/>
              </w:rPr>
            </w:pPr>
            <w:r w:rsidRPr="004F1F04">
              <w:rPr>
                <w:rFonts w:cstheme="minorHAnsi"/>
                <w:b/>
                <w:i/>
                <w:sz w:val="20"/>
                <w:szCs w:val="20"/>
              </w:rPr>
              <w:t>S</w:t>
            </w:r>
            <w:r w:rsidRPr="004F1F04">
              <w:rPr>
                <w:rFonts w:cstheme="minorHAnsi"/>
                <w:b/>
                <w:i/>
                <w:sz w:val="20"/>
                <w:szCs w:val="20"/>
                <w:vertAlign w:val="superscript"/>
              </w:rPr>
              <w:t>(1)</w:t>
            </w:r>
          </w:p>
        </w:tc>
        <w:tc>
          <w:tcPr>
            <w:tcW w:w="637" w:type="dxa"/>
          </w:tcPr>
          <w:p w:rsidR="00E47ACF" w:rsidRPr="004F1F04" w:rsidRDefault="00E47ACF" w:rsidP="00E47ACF">
            <w:pPr>
              <w:jc w:val="center"/>
              <w:rPr>
                <w:rFonts w:cstheme="minorHAnsi"/>
                <w:b/>
                <w:i/>
                <w:sz w:val="20"/>
                <w:szCs w:val="20"/>
                <w:vertAlign w:val="superscript"/>
              </w:rPr>
            </w:pPr>
            <w:r w:rsidRPr="004F1F04">
              <w:rPr>
                <w:rFonts w:cstheme="minorHAnsi"/>
                <w:b/>
                <w:i/>
                <w:sz w:val="20"/>
                <w:szCs w:val="20"/>
              </w:rPr>
              <w:t>E</w:t>
            </w:r>
            <w:r w:rsidRPr="004F1F04">
              <w:rPr>
                <w:rFonts w:cstheme="minorHAnsi"/>
                <w:b/>
                <w:i/>
                <w:sz w:val="20"/>
                <w:szCs w:val="20"/>
                <w:vertAlign w:val="superscript"/>
              </w:rPr>
              <w:t>(2)</w:t>
            </w:r>
          </w:p>
        </w:tc>
        <w:tc>
          <w:tcPr>
            <w:tcW w:w="638" w:type="dxa"/>
          </w:tcPr>
          <w:p w:rsidR="00E47ACF" w:rsidRPr="004F1F04" w:rsidRDefault="00E47ACF" w:rsidP="00E47ACF">
            <w:pPr>
              <w:jc w:val="center"/>
              <w:rPr>
                <w:rFonts w:cstheme="minorHAnsi"/>
                <w:b/>
                <w:i/>
                <w:sz w:val="20"/>
                <w:szCs w:val="20"/>
              </w:rPr>
            </w:pPr>
            <w:r w:rsidRPr="004F1F04">
              <w:rPr>
                <w:rFonts w:cstheme="minorHAnsi"/>
                <w:b/>
                <w:i/>
                <w:sz w:val="20"/>
                <w:szCs w:val="20"/>
              </w:rPr>
              <w:t>E</w:t>
            </w:r>
            <w:r w:rsidRPr="004F1F04">
              <w:rPr>
                <w:rFonts w:cstheme="minorHAnsi"/>
                <w:b/>
                <w:i/>
                <w:sz w:val="20"/>
                <w:szCs w:val="20"/>
                <w:vertAlign w:val="superscript"/>
              </w:rPr>
              <w:t>(2)</w:t>
            </w:r>
          </w:p>
        </w:tc>
        <w:tc>
          <w:tcPr>
            <w:tcW w:w="637" w:type="dxa"/>
          </w:tcPr>
          <w:p w:rsidR="00E47ACF" w:rsidRPr="004F1F04" w:rsidRDefault="00E47ACF" w:rsidP="00E47ACF">
            <w:pPr>
              <w:jc w:val="center"/>
              <w:rPr>
                <w:rFonts w:cstheme="minorHAnsi"/>
                <w:b/>
                <w:i/>
                <w:sz w:val="20"/>
                <w:szCs w:val="20"/>
              </w:rPr>
            </w:pPr>
            <w:r w:rsidRPr="004F1F04">
              <w:rPr>
                <w:rFonts w:cstheme="minorHAnsi"/>
                <w:b/>
                <w:i/>
                <w:sz w:val="20"/>
                <w:szCs w:val="20"/>
              </w:rPr>
              <w:t>E</w:t>
            </w:r>
            <w:r w:rsidRPr="004F1F04">
              <w:rPr>
                <w:rFonts w:cstheme="minorHAnsi"/>
                <w:b/>
                <w:i/>
                <w:sz w:val="20"/>
                <w:szCs w:val="20"/>
                <w:vertAlign w:val="superscript"/>
              </w:rPr>
              <w:t>(2)</w:t>
            </w:r>
          </w:p>
        </w:tc>
        <w:tc>
          <w:tcPr>
            <w:tcW w:w="638" w:type="dxa"/>
          </w:tcPr>
          <w:p w:rsidR="00E47ACF" w:rsidRPr="004F1F04" w:rsidRDefault="00E47ACF" w:rsidP="00E47ACF">
            <w:pPr>
              <w:jc w:val="center"/>
              <w:rPr>
                <w:rFonts w:cstheme="minorHAnsi"/>
                <w:b/>
                <w:i/>
                <w:sz w:val="20"/>
                <w:szCs w:val="20"/>
              </w:rPr>
            </w:pPr>
            <w:r w:rsidRPr="004F1F04">
              <w:rPr>
                <w:rFonts w:cstheme="minorHAnsi"/>
                <w:b/>
                <w:i/>
                <w:sz w:val="20"/>
                <w:szCs w:val="20"/>
              </w:rPr>
              <w:t>S</w:t>
            </w:r>
            <w:r w:rsidRPr="004F1F04">
              <w:rPr>
                <w:rFonts w:cstheme="minorHAnsi"/>
                <w:b/>
                <w:i/>
                <w:sz w:val="20"/>
                <w:szCs w:val="20"/>
                <w:vertAlign w:val="superscript"/>
              </w:rPr>
              <w:t>(1)</w:t>
            </w:r>
          </w:p>
        </w:tc>
        <w:tc>
          <w:tcPr>
            <w:tcW w:w="637" w:type="dxa"/>
          </w:tcPr>
          <w:p w:rsidR="00E47ACF" w:rsidRPr="004F1F04" w:rsidRDefault="00E47ACF" w:rsidP="00E47ACF">
            <w:pPr>
              <w:jc w:val="center"/>
              <w:rPr>
                <w:rFonts w:cstheme="minorHAnsi"/>
                <w:b/>
                <w:i/>
                <w:sz w:val="20"/>
                <w:szCs w:val="20"/>
              </w:rPr>
            </w:pPr>
            <w:r w:rsidRPr="004F1F04">
              <w:rPr>
                <w:rFonts w:cstheme="minorHAnsi"/>
                <w:b/>
                <w:i/>
                <w:sz w:val="20"/>
                <w:szCs w:val="20"/>
              </w:rPr>
              <w:t>S</w:t>
            </w:r>
            <w:r w:rsidRPr="004F1F04">
              <w:rPr>
                <w:rFonts w:cstheme="minorHAnsi"/>
                <w:b/>
                <w:i/>
                <w:sz w:val="20"/>
                <w:szCs w:val="20"/>
                <w:vertAlign w:val="superscript"/>
              </w:rPr>
              <w:t>(1)</w:t>
            </w:r>
          </w:p>
        </w:tc>
        <w:tc>
          <w:tcPr>
            <w:tcW w:w="638" w:type="dxa"/>
          </w:tcPr>
          <w:p w:rsidR="00E47ACF" w:rsidRPr="004F1F04" w:rsidRDefault="00E47ACF" w:rsidP="00E47ACF">
            <w:pPr>
              <w:jc w:val="center"/>
              <w:rPr>
                <w:rFonts w:cstheme="minorHAnsi"/>
                <w:b/>
                <w:i/>
                <w:sz w:val="20"/>
                <w:szCs w:val="20"/>
              </w:rPr>
            </w:pPr>
            <w:r w:rsidRPr="004F1F04">
              <w:rPr>
                <w:rFonts w:cstheme="minorHAnsi"/>
                <w:b/>
                <w:i/>
                <w:sz w:val="20"/>
                <w:szCs w:val="20"/>
              </w:rPr>
              <w:t>E</w:t>
            </w:r>
            <w:r w:rsidRPr="004F1F04">
              <w:rPr>
                <w:rFonts w:cstheme="minorHAnsi"/>
                <w:b/>
                <w:i/>
                <w:sz w:val="20"/>
                <w:szCs w:val="20"/>
                <w:vertAlign w:val="superscript"/>
              </w:rPr>
              <w:t>(2)</w:t>
            </w:r>
          </w:p>
        </w:tc>
      </w:tr>
    </w:tbl>
    <w:p w:rsidR="00102383" w:rsidRPr="004F1F04" w:rsidRDefault="004F1F04" w:rsidP="002C1AB0">
      <w:pPr>
        <w:ind w:left="1068"/>
        <w:jc w:val="both"/>
      </w:pPr>
      <w:r w:rsidRPr="00E47ACF">
        <w:rPr>
          <w:rFonts w:cstheme="minorHAnsi"/>
          <w:i/>
          <w:sz w:val="20"/>
          <w:szCs w:val="20"/>
        </w:rPr>
        <w:t>S</w:t>
      </w:r>
      <w:r w:rsidRPr="00E47ACF">
        <w:rPr>
          <w:rFonts w:cstheme="minorHAnsi"/>
          <w:i/>
          <w:sz w:val="20"/>
          <w:szCs w:val="20"/>
          <w:vertAlign w:val="superscript"/>
        </w:rPr>
        <w:t>(1)</w:t>
      </w:r>
      <w:r>
        <w:rPr>
          <w:rFonts w:cstheme="minorHAnsi"/>
          <w:i/>
          <w:sz w:val="20"/>
          <w:szCs w:val="20"/>
        </w:rPr>
        <w:t xml:space="preserve"> = SALIDA;    </w:t>
      </w:r>
      <w:r w:rsidRPr="00E47ACF">
        <w:rPr>
          <w:rFonts w:cstheme="minorHAnsi"/>
          <w:i/>
          <w:sz w:val="20"/>
          <w:szCs w:val="20"/>
        </w:rPr>
        <w:t>E</w:t>
      </w:r>
      <w:r w:rsidRPr="00E47ACF">
        <w:rPr>
          <w:rFonts w:cstheme="minorHAnsi"/>
          <w:i/>
          <w:sz w:val="20"/>
          <w:szCs w:val="20"/>
          <w:vertAlign w:val="superscript"/>
        </w:rPr>
        <w:t>(2)</w:t>
      </w:r>
      <w:r>
        <w:rPr>
          <w:rFonts w:cstheme="minorHAnsi"/>
          <w:i/>
          <w:sz w:val="20"/>
          <w:szCs w:val="20"/>
        </w:rPr>
        <w:t xml:space="preserve"> = ENTRADA</w:t>
      </w:r>
    </w:p>
    <w:p w:rsidR="004F1F04" w:rsidRDefault="004F1F04" w:rsidP="004F1F04">
      <w:pPr>
        <w:ind w:left="1068"/>
        <w:jc w:val="both"/>
      </w:pPr>
      <w:r>
        <w:t>El procedimiento seguido es comprobar si las condiciones establecidas para cada tipo se cumplen de acuerdo con dicho cuadro para un desagüe en estudio. En caso de cumplirse únicamente las de un tipo, ese será el modo de funcionamiento del desagüe.</w:t>
      </w:r>
    </w:p>
    <w:p w:rsidR="004F1F04" w:rsidRDefault="004F1F04" w:rsidP="004F1F04">
      <w:pPr>
        <w:ind w:left="1068"/>
        <w:jc w:val="both"/>
      </w:pPr>
      <w:r>
        <w:t>En caso de que cumpla con las condiciones establecidas para varios tipos, se supone el más desfavorable a efectos de inundación de la autovía, es decir, la de mayor lámina en la entrada HW.</w:t>
      </w:r>
    </w:p>
    <w:p w:rsidR="00E47ACF" w:rsidRDefault="004F1F04" w:rsidP="004F1F04">
      <w:pPr>
        <w:ind w:left="1068"/>
        <w:jc w:val="both"/>
      </w:pPr>
      <w:r>
        <w:t>Las velocidades que corresponden a cada tipo de funcionamiento, tanto en la entrada como en la salida de la obra de drenaje, se rigen por el siguiente esquema:</w:t>
      </w:r>
    </w:p>
    <w:p w:rsidR="006F7D90" w:rsidRDefault="006F7D90" w:rsidP="004F1F04">
      <w:pPr>
        <w:ind w:left="1068"/>
        <w:jc w:val="both"/>
      </w:pPr>
    </w:p>
    <w:tbl>
      <w:tblPr>
        <w:tblStyle w:val="TableGrid"/>
        <w:tblW w:w="0" w:type="auto"/>
        <w:tblInd w:w="1384" w:type="dxa"/>
        <w:tblLook w:val="04A0" w:firstRow="1" w:lastRow="0" w:firstColumn="1" w:lastColumn="0" w:noHBand="0" w:noVBand="1"/>
      </w:tblPr>
      <w:tblGrid>
        <w:gridCol w:w="851"/>
        <w:gridCol w:w="850"/>
        <w:gridCol w:w="5636"/>
      </w:tblGrid>
      <w:tr w:rsidR="00163EBF" w:rsidRPr="006F7D90" w:rsidTr="006F7D90">
        <w:tc>
          <w:tcPr>
            <w:tcW w:w="851" w:type="dxa"/>
            <w:vMerge w:val="restart"/>
            <w:vAlign w:val="center"/>
          </w:tcPr>
          <w:p w:rsidR="00163EBF" w:rsidRPr="006F7D90" w:rsidRDefault="00163EBF" w:rsidP="00163EBF">
            <w:pPr>
              <w:rPr>
                <w:rFonts w:cstheme="minorHAnsi"/>
                <w:i/>
                <w:sz w:val="20"/>
                <w:szCs w:val="20"/>
              </w:rPr>
            </w:pPr>
            <w:r w:rsidRPr="006F7D90">
              <w:rPr>
                <w:rFonts w:cstheme="minorHAnsi"/>
                <w:i/>
                <w:sz w:val="20"/>
                <w:szCs w:val="20"/>
              </w:rPr>
              <w:t>Tipo</w:t>
            </w:r>
            <w:r w:rsidR="006F7D90" w:rsidRPr="006F7D90">
              <w:rPr>
                <w:rFonts w:cstheme="minorHAnsi"/>
                <w:i/>
                <w:sz w:val="20"/>
                <w:szCs w:val="20"/>
              </w:rPr>
              <w:t xml:space="preserve"> 1</w:t>
            </w:r>
          </w:p>
        </w:tc>
        <w:tc>
          <w:tcPr>
            <w:tcW w:w="850" w:type="dxa"/>
            <w:vAlign w:val="center"/>
          </w:tcPr>
          <w:p w:rsidR="00163EBF" w:rsidRPr="006F7D90" w:rsidRDefault="00163EBF" w:rsidP="006F7D90">
            <w:pPr>
              <w:jc w:val="center"/>
              <w:rPr>
                <w:rFonts w:cstheme="minorHAnsi"/>
                <w:i/>
                <w:sz w:val="20"/>
                <w:szCs w:val="20"/>
              </w:rPr>
            </w:pPr>
            <w:r w:rsidRPr="006F7D90">
              <w:rPr>
                <w:rFonts w:cstheme="minorHAnsi"/>
                <w:i/>
                <w:sz w:val="20"/>
                <w:szCs w:val="20"/>
              </w:rPr>
              <w:t>V</w:t>
            </w:r>
            <w:r w:rsidRPr="006F7D90">
              <w:rPr>
                <w:rFonts w:cstheme="minorHAnsi"/>
                <w:i/>
                <w:sz w:val="20"/>
                <w:szCs w:val="20"/>
                <w:vertAlign w:val="subscript"/>
              </w:rPr>
              <w:t>entrada</w:t>
            </w:r>
          </w:p>
        </w:tc>
        <w:tc>
          <w:tcPr>
            <w:tcW w:w="5636" w:type="dxa"/>
            <w:vAlign w:val="center"/>
          </w:tcPr>
          <w:p w:rsidR="00163EBF" w:rsidRPr="006F7D90" w:rsidRDefault="00163EBF" w:rsidP="00163EBF">
            <w:pPr>
              <w:rPr>
                <w:rFonts w:cstheme="minorHAnsi"/>
                <w:i/>
                <w:sz w:val="20"/>
                <w:szCs w:val="20"/>
              </w:rPr>
            </w:pPr>
            <w:r w:rsidRPr="006F7D90">
              <w:rPr>
                <w:rFonts w:cstheme="minorHAnsi"/>
                <w:i/>
                <w:sz w:val="20"/>
                <w:szCs w:val="20"/>
              </w:rPr>
              <w:t>La máxima</w:t>
            </w:r>
            <w:r w:rsidR="006F7D90" w:rsidRPr="006F7D90">
              <w:rPr>
                <w:rFonts w:cstheme="minorHAnsi"/>
                <w:i/>
                <w:sz w:val="20"/>
                <w:szCs w:val="20"/>
              </w:rPr>
              <w:t xml:space="preserve"> para los calados yn y 1.1yc</w:t>
            </w:r>
          </w:p>
        </w:tc>
      </w:tr>
      <w:tr w:rsidR="00163EBF" w:rsidRPr="006F7D90" w:rsidTr="006F7D90">
        <w:tc>
          <w:tcPr>
            <w:tcW w:w="851" w:type="dxa"/>
            <w:vMerge/>
            <w:vAlign w:val="center"/>
          </w:tcPr>
          <w:p w:rsidR="00163EBF" w:rsidRPr="006F7D90" w:rsidRDefault="00163EBF" w:rsidP="00163EBF">
            <w:pPr>
              <w:rPr>
                <w:rFonts w:cstheme="minorHAnsi"/>
                <w:i/>
                <w:sz w:val="20"/>
                <w:szCs w:val="20"/>
              </w:rPr>
            </w:pPr>
          </w:p>
        </w:tc>
        <w:tc>
          <w:tcPr>
            <w:tcW w:w="850" w:type="dxa"/>
            <w:vAlign w:val="center"/>
          </w:tcPr>
          <w:p w:rsidR="00163EBF" w:rsidRPr="006F7D90" w:rsidRDefault="006F7D90" w:rsidP="006F7D90">
            <w:pPr>
              <w:jc w:val="center"/>
              <w:rPr>
                <w:rFonts w:cstheme="minorHAnsi"/>
                <w:i/>
                <w:sz w:val="20"/>
                <w:szCs w:val="20"/>
              </w:rPr>
            </w:pPr>
            <w:r w:rsidRPr="006F7D90">
              <w:rPr>
                <w:rFonts w:cstheme="minorHAnsi"/>
                <w:i/>
                <w:sz w:val="20"/>
                <w:szCs w:val="20"/>
              </w:rPr>
              <w:t>V</w:t>
            </w:r>
            <w:r w:rsidRPr="006F7D90">
              <w:rPr>
                <w:rFonts w:cstheme="minorHAnsi"/>
                <w:i/>
                <w:sz w:val="20"/>
                <w:szCs w:val="20"/>
                <w:vertAlign w:val="subscript"/>
              </w:rPr>
              <w:t>salida</w:t>
            </w:r>
          </w:p>
        </w:tc>
        <w:tc>
          <w:tcPr>
            <w:tcW w:w="5636" w:type="dxa"/>
            <w:vAlign w:val="center"/>
          </w:tcPr>
          <w:p w:rsidR="00163EBF" w:rsidRPr="006F7D90" w:rsidRDefault="006F7D90" w:rsidP="00163EBF">
            <w:pPr>
              <w:rPr>
                <w:rFonts w:cstheme="minorHAnsi"/>
                <w:i/>
                <w:sz w:val="20"/>
                <w:szCs w:val="20"/>
              </w:rPr>
            </w:pPr>
            <w:r w:rsidRPr="006F7D90">
              <w:rPr>
                <w:rFonts w:cstheme="minorHAnsi"/>
                <w:i/>
                <w:sz w:val="20"/>
                <w:szCs w:val="20"/>
              </w:rPr>
              <w:t>La dada por yc</w:t>
            </w:r>
          </w:p>
        </w:tc>
      </w:tr>
      <w:tr w:rsidR="006F7D90" w:rsidRPr="006F7D90" w:rsidTr="006F7D90">
        <w:trPr>
          <w:trHeight w:val="104"/>
        </w:trPr>
        <w:tc>
          <w:tcPr>
            <w:tcW w:w="851" w:type="dxa"/>
            <w:vMerge w:val="restart"/>
            <w:vAlign w:val="center"/>
          </w:tcPr>
          <w:p w:rsidR="006F7D90" w:rsidRPr="006F7D90" w:rsidRDefault="006F7D90" w:rsidP="00163EBF">
            <w:pPr>
              <w:rPr>
                <w:rFonts w:cstheme="minorHAnsi"/>
                <w:i/>
                <w:sz w:val="20"/>
                <w:szCs w:val="20"/>
              </w:rPr>
            </w:pPr>
            <w:r w:rsidRPr="006F7D90">
              <w:rPr>
                <w:rFonts w:cstheme="minorHAnsi"/>
                <w:i/>
                <w:sz w:val="20"/>
                <w:szCs w:val="20"/>
              </w:rPr>
              <w:t>Tipo 2</w:t>
            </w:r>
          </w:p>
        </w:tc>
        <w:tc>
          <w:tcPr>
            <w:tcW w:w="850" w:type="dxa"/>
            <w:vAlign w:val="center"/>
          </w:tcPr>
          <w:p w:rsidR="006F7D90" w:rsidRPr="006F7D90" w:rsidRDefault="006F7D90" w:rsidP="006F7D90">
            <w:pPr>
              <w:jc w:val="center"/>
              <w:rPr>
                <w:rFonts w:cstheme="minorHAnsi"/>
                <w:i/>
                <w:sz w:val="20"/>
                <w:szCs w:val="20"/>
              </w:rPr>
            </w:pPr>
            <w:r w:rsidRPr="006F7D90">
              <w:rPr>
                <w:rFonts w:cstheme="minorHAnsi"/>
                <w:i/>
                <w:sz w:val="20"/>
                <w:szCs w:val="20"/>
              </w:rPr>
              <w:t>V</w:t>
            </w:r>
            <w:r w:rsidRPr="006F7D90">
              <w:rPr>
                <w:rFonts w:cstheme="minorHAnsi"/>
                <w:i/>
                <w:sz w:val="20"/>
                <w:szCs w:val="20"/>
                <w:vertAlign w:val="subscript"/>
              </w:rPr>
              <w:t>entrada</w:t>
            </w:r>
          </w:p>
        </w:tc>
        <w:tc>
          <w:tcPr>
            <w:tcW w:w="5636" w:type="dxa"/>
            <w:vAlign w:val="center"/>
          </w:tcPr>
          <w:p w:rsidR="006F7D90" w:rsidRPr="006F7D90" w:rsidRDefault="006F7D90" w:rsidP="00163EBF">
            <w:pPr>
              <w:rPr>
                <w:rFonts w:cstheme="minorHAnsi"/>
                <w:i/>
                <w:sz w:val="20"/>
                <w:szCs w:val="20"/>
              </w:rPr>
            </w:pPr>
            <w:r w:rsidRPr="006F7D90">
              <w:rPr>
                <w:rFonts w:cstheme="minorHAnsi"/>
                <w:i/>
                <w:sz w:val="20"/>
                <w:szCs w:val="20"/>
              </w:rPr>
              <w:t>La máxima para los calados yn, 1.1yc y TW</w:t>
            </w:r>
          </w:p>
        </w:tc>
      </w:tr>
      <w:tr w:rsidR="006F7D90" w:rsidRPr="006F7D90" w:rsidTr="006F7D90">
        <w:trPr>
          <w:trHeight w:val="138"/>
        </w:trPr>
        <w:tc>
          <w:tcPr>
            <w:tcW w:w="851" w:type="dxa"/>
            <w:vMerge/>
            <w:vAlign w:val="center"/>
          </w:tcPr>
          <w:p w:rsidR="006F7D90" w:rsidRPr="006F7D90" w:rsidRDefault="006F7D90" w:rsidP="00163EBF">
            <w:pPr>
              <w:rPr>
                <w:rFonts w:cstheme="minorHAnsi"/>
                <w:i/>
                <w:sz w:val="20"/>
                <w:szCs w:val="20"/>
              </w:rPr>
            </w:pPr>
          </w:p>
        </w:tc>
        <w:tc>
          <w:tcPr>
            <w:tcW w:w="850" w:type="dxa"/>
            <w:vAlign w:val="center"/>
          </w:tcPr>
          <w:p w:rsidR="006F7D90" w:rsidRPr="006F7D90" w:rsidRDefault="006F7D90" w:rsidP="006F7D90">
            <w:pPr>
              <w:jc w:val="center"/>
              <w:rPr>
                <w:rFonts w:cstheme="minorHAnsi"/>
                <w:i/>
                <w:sz w:val="20"/>
                <w:szCs w:val="20"/>
              </w:rPr>
            </w:pPr>
            <w:r w:rsidRPr="006F7D90">
              <w:rPr>
                <w:rFonts w:cstheme="minorHAnsi"/>
                <w:i/>
                <w:sz w:val="20"/>
                <w:szCs w:val="20"/>
              </w:rPr>
              <w:t>V</w:t>
            </w:r>
            <w:r w:rsidRPr="006F7D90">
              <w:rPr>
                <w:rFonts w:cstheme="minorHAnsi"/>
                <w:i/>
                <w:sz w:val="20"/>
                <w:szCs w:val="20"/>
                <w:vertAlign w:val="subscript"/>
              </w:rPr>
              <w:t>salida</w:t>
            </w:r>
          </w:p>
        </w:tc>
        <w:tc>
          <w:tcPr>
            <w:tcW w:w="5636" w:type="dxa"/>
            <w:vAlign w:val="center"/>
          </w:tcPr>
          <w:p w:rsidR="006F7D90" w:rsidRPr="006F7D90" w:rsidRDefault="006F7D90" w:rsidP="00163EBF">
            <w:pPr>
              <w:rPr>
                <w:rFonts w:cstheme="minorHAnsi"/>
                <w:i/>
                <w:sz w:val="20"/>
                <w:szCs w:val="20"/>
              </w:rPr>
            </w:pPr>
            <w:r w:rsidRPr="006F7D90">
              <w:rPr>
                <w:rFonts w:cstheme="minorHAnsi"/>
                <w:i/>
                <w:sz w:val="20"/>
                <w:szCs w:val="20"/>
              </w:rPr>
              <w:t>La dada por TW</w:t>
            </w:r>
          </w:p>
        </w:tc>
      </w:tr>
      <w:tr w:rsidR="006F7D90" w:rsidRPr="006F7D90" w:rsidTr="006F7D90">
        <w:trPr>
          <w:trHeight w:val="127"/>
        </w:trPr>
        <w:tc>
          <w:tcPr>
            <w:tcW w:w="851" w:type="dxa"/>
            <w:vMerge w:val="restart"/>
            <w:vAlign w:val="center"/>
          </w:tcPr>
          <w:p w:rsidR="006F7D90" w:rsidRPr="006F7D90" w:rsidRDefault="006F7D90" w:rsidP="00163EBF">
            <w:pPr>
              <w:rPr>
                <w:rFonts w:cstheme="minorHAnsi"/>
                <w:i/>
                <w:sz w:val="20"/>
                <w:szCs w:val="20"/>
              </w:rPr>
            </w:pPr>
            <w:r w:rsidRPr="006F7D90">
              <w:rPr>
                <w:rFonts w:cstheme="minorHAnsi"/>
                <w:i/>
                <w:sz w:val="20"/>
                <w:szCs w:val="20"/>
              </w:rPr>
              <w:t>Tipo 3</w:t>
            </w:r>
          </w:p>
        </w:tc>
        <w:tc>
          <w:tcPr>
            <w:tcW w:w="850" w:type="dxa"/>
            <w:vAlign w:val="center"/>
          </w:tcPr>
          <w:p w:rsidR="006F7D90" w:rsidRPr="006F7D90" w:rsidRDefault="006F7D90" w:rsidP="006F7D90">
            <w:pPr>
              <w:jc w:val="center"/>
              <w:rPr>
                <w:rFonts w:cstheme="minorHAnsi"/>
                <w:i/>
                <w:sz w:val="20"/>
                <w:szCs w:val="20"/>
              </w:rPr>
            </w:pPr>
            <w:r w:rsidRPr="006F7D90">
              <w:rPr>
                <w:rFonts w:cstheme="minorHAnsi"/>
                <w:i/>
                <w:sz w:val="20"/>
                <w:szCs w:val="20"/>
              </w:rPr>
              <w:t>V</w:t>
            </w:r>
            <w:r w:rsidRPr="006F7D90">
              <w:rPr>
                <w:rFonts w:cstheme="minorHAnsi"/>
                <w:i/>
                <w:sz w:val="20"/>
                <w:szCs w:val="20"/>
                <w:vertAlign w:val="subscript"/>
              </w:rPr>
              <w:t>entrada</w:t>
            </w:r>
          </w:p>
        </w:tc>
        <w:tc>
          <w:tcPr>
            <w:tcW w:w="5636" w:type="dxa"/>
            <w:vAlign w:val="center"/>
          </w:tcPr>
          <w:p w:rsidR="006F7D90" w:rsidRPr="006F7D90" w:rsidRDefault="006F7D90" w:rsidP="00163EBF">
            <w:pPr>
              <w:rPr>
                <w:rFonts w:cstheme="minorHAnsi"/>
                <w:i/>
                <w:sz w:val="20"/>
                <w:szCs w:val="20"/>
              </w:rPr>
            </w:pPr>
            <w:r w:rsidRPr="006F7D90">
              <w:rPr>
                <w:rFonts w:cstheme="minorHAnsi"/>
                <w:i/>
                <w:sz w:val="20"/>
                <w:szCs w:val="20"/>
              </w:rPr>
              <w:t>La dada por yc</w:t>
            </w:r>
          </w:p>
        </w:tc>
      </w:tr>
      <w:tr w:rsidR="006F7D90" w:rsidRPr="006F7D90" w:rsidTr="006F7D90">
        <w:trPr>
          <w:trHeight w:val="115"/>
        </w:trPr>
        <w:tc>
          <w:tcPr>
            <w:tcW w:w="851" w:type="dxa"/>
            <w:vMerge/>
            <w:vAlign w:val="center"/>
          </w:tcPr>
          <w:p w:rsidR="006F7D90" w:rsidRPr="006F7D90" w:rsidRDefault="006F7D90" w:rsidP="00163EBF">
            <w:pPr>
              <w:rPr>
                <w:rFonts w:cstheme="minorHAnsi"/>
                <w:i/>
                <w:sz w:val="20"/>
                <w:szCs w:val="20"/>
              </w:rPr>
            </w:pPr>
          </w:p>
        </w:tc>
        <w:tc>
          <w:tcPr>
            <w:tcW w:w="850" w:type="dxa"/>
            <w:vAlign w:val="center"/>
          </w:tcPr>
          <w:p w:rsidR="006F7D90" w:rsidRPr="006F7D90" w:rsidRDefault="006F7D90" w:rsidP="006F7D90">
            <w:pPr>
              <w:jc w:val="center"/>
              <w:rPr>
                <w:rFonts w:cstheme="minorHAnsi"/>
                <w:i/>
                <w:sz w:val="20"/>
                <w:szCs w:val="20"/>
              </w:rPr>
            </w:pPr>
            <w:r w:rsidRPr="006F7D90">
              <w:rPr>
                <w:rFonts w:cstheme="minorHAnsi"/>
                <w:i/>
                <w:sz w:val="20"/>
                <w:szCs w:val="20"/>
              </w:rPr>
              <w:t>V</w:t>
            </w:r>
            <w:r w:rsidRPr="006F7D90">
              <w:rPr>
                <w:rFonts w:cstheme="minorHAnsi"/>
                <w:i/>
                <w:sz w:val="20"/>
                <w:szCs w:val="20"/>
                <w:vertAlign w:val="subscript"/>
              </w:rPr>
              <w:t>salida</w:t>
            </w:r>
          </w:p>
        </w:tc>
        <w:tc>
          <w:tcPr>
            <w:tcW w:w="5636" w:type="dxa"/>
            <w:vAlign w:val="center"/>
          </w:tcPr>
          <w:p w:rsidR="006F7D90" w:rsidRPr="006F7D90" w:rsidRDefault="006F7D90" w:rsidP="00163EBF">
            <w:pPr>
              <w:rPr>
                <w:rFonts w:cstheme="minorHAnsi"/>
                <w:i/>
                <w:sz w:val="20"/>
                <w:szCs w:val="20"/>
              </w:rPr>
            </w:pPr>
            <w:r w:rsidRPr="006F7D90">
              <w:rPr>
                <w:rFonts w:cstheme="minorHAnsi"/>
                <w:i/>
                <w:sz w:val="20"/>
                <w:szCs w:val="20"/>
              </w:rPr>
              <w:t>La dada por yn</w:t>
            </w:r>
          </w:p>
        </w:tc>
      </w:tr>
      <w:tr w:rsidR="006F7D90" w:rsidRPr="006F7D90" w:rsidTr="006F7D90">
        <w:trPr>
          <w:trHeight w:val="81"/>
        </w:trPr>
        <w:tc>
          <w:tcPr>
            <w:tcW w:w="851" w:type="dxa"/>
            <w:vMerge w:val="restart"/>
            <w:vAlign w:val="center"/>
          </w:tcPr>
          <w:p w:rsidR="006F7D90" w:rsidRPr="006F7D90" w:rsidRDefault="006F7D90" w:rsidP="00163EBF">
            <w:pPr>
              <w:rPr>
                <w:rFonts w:cstheme="minorHAnsi"/>
                <w:i/>
                <w:sz w:val="20"/>
                <w:szCs w:val="20"/>
              </w:rPr>
            </w:pPr>
            <w:r w:rsidRPr="006F7D90">
              <w:rPr>
                <w:rFonts w:cstheme="minorHAnsi"/>
                <w:i/>
                <w:sz w:val="20"/>
                <w:szCs w:val="20"/>
              </w:rPr>
              <w:t>Tipo 4</w:t>
            </w:r>
          </w:p>
        </w:tc>
        <w:tc>
          <w:tcPr>
            <w:tcW w:w="850" w:type="dxa"/>
            <w:vAlign w:val="center"/>
          </w:tcPr>
          <w:p w:rsidR="006F7D90" w:rsidRPr="006F7D90" w:rsidRDefault="006F7D90" w:rsidP="006F7D90">
            <w:pPr>
              <w:jc w:val="center"/>
              <w:rPr>
                <w:rFonts w:cstheme="minorHAnsi"/>
                <w:i/>
                <w:sz w:val="20"/>
                <w:szCs w:val="20"/>
              </w:rPr>
            </w:pPr>
            <w:r w:rsidRPr="006F7D90">
              <w:rPr>
                <w:rFonts w:cstheme="minorHAnsi"/>
                <w:i/>
                <w:sz w:val="20"/>
                <w:szCs w:val="20"/>
              </w:rPr>
              <w:t>V</w:t>
            </w:r>
            <w:r w:rsidRPr="006F7D90">
              <w:rPr>
                <w:rFonts w:cstheme="minorHAnsi"/>
                <w:i/>
                <w:sz w:val="20"/>
                <w:szCs w:val="20"/>
                <w:vertAlign w:val="subscript"/>
              </w:rPr>
              <w:t>entrada</w:t>
            </w:r>
          </w:p>
        </w:tc>
        <w:tc>
          <w:tcPr>
            <w:tcW w:w="5636" w:type="dxa"/>
            <w:vAlign w:val="center"/>
          </w:tcPr>
          <w:p w:rsidR="006F7D90" w:rsidRPr="006F7D90" w:rsidRDefault="006F7D90" w:rsidP="00163EBF">
            <w:pPr>
              <w:rPr>
                <w:rFonts w:cstheme="minorHAnsi"/>
                <w:i/>
                <w:sz w:val="20"/>
                <w:szCs w:val="20"/>
              </w:rPr>
            </w:pPr>
            <w:r w:rsidRPr="006F7D90">
              <w:rPr>
                <w:rFonts w:cstheme="minorHAnsi"/>
                <w:i/>
                <w:sz w:val="20"/>
                <w:szCs w:val="20"/>
              </w:rPr>
              <w:t>La dada por yc</w:t>
            </w:r>
          </w:p>
        </w:tc>
      </w:tr>
      <w:tr w:rsidR="006F7D90" w:rsidRPr="006F7D90" w:rsidTr="006F7D90">
        <w:trPr>
          <w:trHeight w:val="161"/>
        </w:trPr>
        <w:tc>
          <w:tcPr>
            <w:tcW w:w="851" w:type="dxa"/>
            <w:vMerge/>
            <w:vAlign w:val="center"/>
          </w:tcPr>
          <w:p w:rsidR="006F7D90" w:rsidRPr="006F7D90" w:rsidRDefault="006F7D90" w:rsidP="00163EBF">
            <w:pPr>
              <w:rPr>
                <w:rFonts w:cstheme="minorHAnsi"/>
                <w:i/>
                <w:sz w:val="20"/>
                <w:szCs w:val="20"/>
              </w:rPr>
            </w:pPr>
          </w:p>
        </w:tc>
        <w:tc>
          <w:tcPr>
            <w:tcW w:w="850" w:type="dxa"/>
            <w:vAlign w:val="center"/>
          </w:tcPr>
          <w:p w:rsidR="006F7D90" w:rsidRPr="006F7D90" w:rsidRDefault="006F7D90" w:rsidP="006F7D90">
            <w:pPr>
              <w:jc w:val="center"/>
              <w:rPr>
                <w:rFonts w:cstheme="minorHAnsi"/>
                <w:i/>
                <w:sz w:val="20"/>
                <w:szCs w:val="20"/>
              </w:rPr>
            </w:pPr>
            <w:r w:rsidRPr="006F7D90">
              <w:rPr>
                <w:rFonts w:cstheme="minorHAnsi"/>
                <w:i/>
                <w:sz w:val="20"/>
                <w:szCs w:val="20"/>
              </w:rPr>
              <w:t>V</w:t>
            </w:r>
            <w:r w:rsidRPr="006F7D90">
              <w:rPr>
                <w:rFonts w:cstheme="minorHAnsi"/>
                <w:i/>
                <w:sz w:val="20"/>
                <w:szCs w:val="20"/>
                <w:vertAlign w:val="subscript"/>
              </w:rPr>
              <w:t>salida</w:t>
            </w:r>
          </w:p>
        </w:tc>
        <w:tc>
          <w:tcPr>
            <w:tcW w:w="5636" w:type="dxa"/>
            <w:vAlign w:val="center"/>
          </w:tcPr>
          <w:p w:rsidR="006F7D90" w:rsidRPr="006F7D90" w:rsidRDefault="006F7D90" w:rsidP="00163EBF">
            <w:pPr>
              <w:rPr>
                <w:rFonts w:cstheme="minorHAnsi"/>
                <w:i/>
                <w:sz w:val="20"/>
                <w:szCs w:val="20"/>
              </w:rPr>
            </w:pPr>
            <w:r w:rsidRPr="006F7D90">
              <w:rPr>
                <w:rFonts w:cstheme="minorHAnsi"/>
                <w:i/>
                <w:sz w:val="20"/>
                <w:szCs w:val="20"/>
              </w:rPr>
              <w:t>La dada por D a sección llena</w:t>
            </w:r>
          </w:p>
        </w:tc>
      </w:tr>
      <w:tr w:rsidR="006F7D90" w:rsidRPr="006F7D90" w:rsidTr="006F7D90">
        <w:trPr>
          <w:trHeight w:val="92"/>
        </w:trPr>
        <w:tc>
          <w:tcPr>
            <w:tcW w:w="851" w:type="dxa"/>
            <w:vMerge w:val="restart"/>
            <w:vAlign w:val="center"/>
          </w:tcPr>
          <w:p w:rsidR="006F7D90" w:rsidRPr="006F7D90" w:rsidRDefault="006F7D90" w:rsidP="00163EBF">
            <w:pPr>
              <w:rPr>
                <w:rFonts w:cstheme="minorHAnsi"/>
                <w:i/>
                <w:sz w:val="20"/>
                <w:szCs w:val="20"/>
              </w:rPr>
            </w:pPr>
            <w:r w:rsidRPr="006F7D90">
              <w:rPr>
                <w:rFonts w:cstheme="minorHAnsi"/>
                <w:i/>
                <w:sz w:val="20"/>
                <w:szCs w:val="20"/>
              </w:rPr>
              <w:t>Tipo 5</w:t>
            </w:r>
          </w:p>
        </w:tc>
        <w:tc>
          <w:tcPr>
            <w:tcW w:w="850" w:type="dxa"/>
            <w:vAlign w:val="center"/>
          </w:tcPr>
          <w:p w:rsidR="006F7D90" w:rsidRPr="006F7D90" w:rsidRDefault="006F7D90" w:rsidP="006F7D90">
            <w:pPr>
              <w:jc w:val="center"/>
              <w:rPr>
                <w:rFonts w:cstheme="minorHAnsi"/>
                <w:i/>
                <w:sz w:val="20"/>
                <w:szCs w:val="20"/>
              </w:rPr>
            </w:pPr>
            <w:r w:rsidRPr="006F7D90">
              <w:rPr>
                <w:rFonts w:cstheme="minorHAnsi"/>
                <w:i/>
                <w:sz w:val="20"/>
                <w:szCs w:val="20"/>
              </w:rPr>
              <w:t>V</w:t>
            </w:r>
            <w:r w:rsidRPr="006F7D90">
              <w:rPr>
                <w:rFonts w:cstheme="minorHAnsi"/>
                <w:i/>
                <w:sz w:val="20"/>
                <w:szCs w:val="20"/>
                <w:vertAlign w:val="subscript"/>
              </w:rPr>
              <w:t>entrada</w:t>
            </w:r>
          </w:p>
        </w:tc>
        <w:tc>
          <w:tcPr>
            <w:tcW w:w="5636" w:type="dxa"/>
            <w:vAlign w:val="center"/>
          </w:tcPr>
          <w:p w:rsidR="006F7D90" w:rsidRPr="006F7D90" w:rsidRDefault="006F7D90" w:rsidP="00163EBF">
            <w:pPr>
              <w:rPr>
                <w:rFonts w:cstheme="minorHAnsi"/>
                <w:i/>
                <w:sz w:val="20"/>
                <w:szCs w:val="20"/>
              </w:rPr>
            </w:pPr>
            <w:r w:rsidRPr="006F7D90">
              <w:rPr>
                <w:rFonts w:cstheme="minorHAnsi"/>
                <w:i/>
                <w:sz w:val="20"/>
                <w:szCs w:val="20"/>
              </w:rPr>
              <w:t>La dada por D a sección llena</w:t>
            </w:r>
          </w:p>
        </w:tc>
      </w:tr>
      <w:tr w:rsidR="006F7D90" w:rsidRPr="006F7D90" w:rsidTr="006F7D90">
        <w:trPr>
          <w:trHeight w:val="150"/>
        </w:trPr>
        <w:tc>
          <w:tcPr>
            <w:tcW w:w="851" w:type="dxa"/>
            <w:vMerge/>
            <w:vAlign w:val="center"/>
          </w:tcPr>
          <w:p w:rsidR="006F7D90" w:rsidRPr="006F7D90" w:rsidRDefault="006F7D90" w:rsidP="00163EBF">
            <w:pPr>
              <w:rPr>
                <w:rFonts w:cstheme="minorHAnsi"/>
                <w:i/>
                <w:sz w:val="20"/>
                <w:szCs w:val="20"/>
              </w:rPr>
            </w:pPr>
          </w:p>
        </w:tc>
        <w:tc>
          <w:tcPr>
            <w:tcW w:w="850" w:type="dxa"/>
            <w:vAlign w:val="center"/>
          </w:tcPr>
          <w:p w:rsidR="006F7D90" w:rsidRPr="006F7D90" w:rsidRDefault="006F7D90" w:rsidP="006F7D90">
            <w:pPr>
              <w:jc w:val="center"/>
              <w:rPr>
                <w:rFonts w:cstheme="minorHAnsi"/>
                <w:i/>
                <w:sz w:val="20"/>
                <w:szCs w:val="20"/>
              </w:rPr>
            </w:pPr>
            <w:r w:rsidRPr="006F7D90">
              <w:rPr>
                <w:rFonts w:cstheme="minorHAnsi"/>
                <w:i/>
                <w:sz w:val="20"/>
                <w:szCs w:val="20"/>
              </w:rPr>
              <w:t>V</w:t>
            </w:r>
            <w:r w:rsidRPr="006F7D90">
              <w:rPr>
                <w:rFonts w:cstheme="minorHAnsi"/>
                <w:i/>
                <w:sz w:val="20"/>
                <w:szCs w:val="20"/>
                <w:vertAlign w:val="subscript"/>
              </w:rPr>
              <w:t>salida</w:t>
            </w:r>
          </w:p>
        </w:tc>
        <w:tc>
          <w:tcPr>
            <w:tcW w:w="5636" w:type="dxa"/>
            <w:vAlign w:val="center"/>
          </w:tcPr>
          <w:p w:rsidR="006F7D90" w:rsidRPr="006F7D90" w:rsidRDefault="006F7D90" w:rsidP="00163EBF">
            <w:pPr>
              <w:rPr>
                <w:rFonts w:cstheme="minorHAnsi"/>
                <w:i/>
                <w:sz w:val="20"/>
                <w:szCs w:val="20"/>
              </w:rPr>
            </w:pPr>
            <w:r w:rsidRPr="006F7D90">
              <w:rPr>
                <w:rFonts w:cstheme="minorHAnsi"/>
                <w:i/>
                <w:sz w:val="20"/>
                <w:szCs w:val="20"/>
              </w:rPr>
              <w:t>La máxima para los calados yn y 2/3D</w:t>
            </w:r>
          </w:p>
        </w:tc>
      </w:tr>
      <w:tr w:rsidR="006F7D90" w:rsidRPr="006F7D90" w:rsidTr="006F7D90">
        <w:trPr>
          <w:trHeight w:val="104"/>
        </w:trPr>
        <w:tc>
          <w:tcPr>
            <w:tcW w:w="851" w:type="dxa"/>
            <w:vMerge w:val="restart"/>
            <w:vAlign w:val="center"/>
          </w:tcPr>
          <w:p w:rsidR="006F7D90" w:rsidRPr="006F7D90" w:rsidRDefault="006F7D90" w:rsidP="00163EBF">
            <w:pPr>
              <w:rPr>
                <w:rFonts w:cstheme="minorHAnsi"/>
                <w:i/>
                <w:sz w:val="20"/>
                <w:szCs w:val="20"/>
              </w:rPr>
            </w:pPr>
            <w:r w:rsidRPr="006F7D90">
              <w:rPr>
                <w:rFonts w:cstheme="minorHAnsi"/>
                <w:i/>
                <w:sz w:val="20"/>
                <w:szCs w:val="20"/>
              </w:rPr>
              <w:t>Tipo 6</w:t>
            </w:r>
          </w:p>
        </w:tc>
        <w:tc>
          <w:tcPr>
            <w:tcW w:w="850" w:type="dxa"/>
            <w:vAlign w:val="center"/>
          </w:tcPr>
          <w:p w:rsidR="006F7D90" w:rsidRPr="006F7D90" w:rsidRDefault="006F7D90" w:rsidP="006F7D90">
            <w:pPr>
              <w:jc w:val="center"/>
              <w:rPr>
                <w:rFonts w:cstheme="minorHAnsi"/>
                <w:i/>
                <w:sz w:val="20"/>
                <w:szCs w:val="20"/>
              </w:rPr>
            </w:pPr>
            <w:r w:rsidRPr="006F7D90">
              <w:rPr>
                <w:rFonts w:cstheme="minorHAnsi"/>
                <w:i/>
                <w:sz w:val="20"/>
                <w:szCs w:val="20"/>
              </w:rPr>
              <w:t>V</w:t>
            </w:r>
            <w:r w:rsidRPr="006F7D90">
              <w:rPr>
                <w:rFonts w:cstheme="minorHAnsi"/>
                <w:i/>
                <w:sz w:val="20"/>
                <w:szCs w:val="20"/>
                <w:vertAlign w:val="subscript"/>
              </w:rPr>
              <w:t>entrada</w:t>
            </w:r>
          </w:p>
        </w:tc>
        <w:tc>
          <w:tcPr>
            <w:tcW w:w="5636" w:type="dxa"/>
            <w:vAlign w:val="center"/>
          </w:tcPr>
          <w:p w:rsidR="006F7D90" w:rsidRPr="006F7D90" w:rsidRDefault="006F7D90" w:rsidP="00163EBF">
            <w:pPr>
              <w:rPr>
                <w:rFonts w:cstheme="minorHAnsi"/>
                <w:i/>
                <w:sz w:val="20"/>
                <w:szCs w:val="20"/>
              </w:rPr>
            </w:pPr>
            <w:r w:rsidRPr="006F7D90">
              <w:rPr>
                <w:rFonts w:cstheme="minorHAnsi"/>
                <w:i/>
                <w:sz w:val="20"/>
                <w:szCs w:val="20"/>
              </w:rPr>
              <w:t>La dada por D a sección llena</w:t>
            </w:r>
          </w:p>
        </w:tc>
      </w:tr>
      <w:tr w:rsidR="006F7D90" w:rsidRPr="006F7D90" w:rsidTr="006F7D90">
        <w:trPr>
          <w:trHeight w:val="138"/>
        </w:trPr>
        <w:tc>
          <w:tcPr>
            <w:tcW w:w="851" w:type="dxa"/>
            <w:vMerge/>
            <w:vAlign w:val="center"/>
          </w:tcPr>
          <w:p w:rsidR="006F7D90" w:rsidRPr="006F7D90" w:rsidRDefault="006F7D90" w:rsidP="00163EBF">
            <w:pPr>
              <w:rPr>
                <w:rFonts w:cstheme="minorHAnsi"/>
                <w:i/>
                <w:sz w:val="20"/>
                <w:szCs w:val="20"/>
              </w:rPr>
            </w:pPr>
          </w:p>
        </w:tc>
        <w:tc>
          <w:tcPr>
            <w:tcW w:w="850" w:type="dxa"/>
            <w:vAlign w:val="center"/>
          </w:tcPr>
          <w:p w:rsidR="006F7D90" w:rsidRPr="006F7D90" w:rsidRDefault="006F7D90" w:rsidP="006F7D90">
            <w:pPr>
              <w:jc w:val="center"/>
              <w:rPr>
                <w:rFonts w:cstheme="minorHAnsi"/>
                <w:i/>
                <w:sz w:val="20"/>
                <w:szCs w:val="20"/>
              </w:rPr>
            </w:pPr>
            <w:r w:rsidRPr="006F7D90">
              <w:rPr>
                <w:rFonts w:cstheme="minorHAnsi"/>
                <w:i/>
                <w:sz w:val="20"/>
                <w:szCs w:val="20"/>
              </w:rPr>
              <w:t>V</w:t>
            </w:r>
            <w:r w:rsidRPr="006F7D90">
              <w:rPr>
                <w:rFonts w:cstheme="minorHAnsi"/>
                <w:i/>
                <w:sz w:val="20"/>
                <w:szCs w:val="20"/>
                <w:vertAlign w:val="subscript"/>
              </w:rPr>
              <w:t>salida</w:t>
            </w:r>
          </w:p>
        </w:tc>
        <w:tc>
          <w:tcPr>
            <w:tcW w:w="5636" w:type="dxa"/>
            <w:vAlign w:val="center"/>
          </w:tcPr>
          <w:p w:rsidR="006F7D90" w:rsidRPr="006F7D90" w:rsidRDefault="006F7D90" w:rsidP="00163EBF">
            <w:pPr>
              <w:rPr>
                <w:rFonts w:cstheme="minorHAnsi"/>
                <w:i/>
                <w:sz w:val="20"/>
                <w:szCs w:val="20"/>
              </w:rPr>
            </w:pPr>
            <w:r w:rsidRPr="006F7D90">
              <w:rPr>
                <w:rFonts w:cstheme="minorHAnsi"/>
                <w:i/>
                <w:sz w:val="20"/>
                <w:szCs w:val="20"/>
              </w:rPr>
              <w:t>La dada por D a sección llena</w:t>
            </w:r>
          </w:p>
        </w:tc>
      </w:tr>
      <w:tr w:rsidR="006F7D90" w:rsidRPr="006F7D90" w:rsidTr="006F7D90">
        <w:trPr>
          <w:trHeight w:val="150"/>
        </w:trPr>
        <w:tc>
          <w:tcPr>
            <w:tcW w:w="851" w:type="dxa"/>
            <w:vMerge w:val="restart"/>
            <w:vAlign w:val="center"/>
          </w:tcPr>
          <w:p w:rsidR="006F7D90" w:rsidRPr="006F7D90" w:rsidRDefault="006F7D90" w:rsidP="00163EBF">
            <w:pPr>
              <w:rPr>
                <w:rFonts w:cstheme="minorHAnsi"/>
                <w:i/>
                <w:sz w:val="20"/>
                <w:szCs w:val="20"/>
              </w:rPr>
            </w:pPr>
            <w:r w:rsidRPr="006F7D90">
              <w:rPr>
                <w:rFonts w:cstheme="minorHAnsi"/>
                <w:i/>
                <w:sz w:val="20"/>
                <w:szCs w:val="20"/>
              </w:rPr>
              <w:t>Tipo 7</w:t>
            </w:r>
          </w:p>
        </w:tc>
        <w:tc>
          <w:tcPr>
            <w:tcW w:w="850" w:type="dxa"/>
            <w:vAlign w:val="center"/>
          </w:tcPr>
          <w:p w:rsidR="006F7D90" w:rsidRPr="006F7D90" w:rsidRDefault="006F7D90" w:rsidP="006F7D90">
            <w:pPr>
              <w:jc w:val="center"/>
              <w:rPr>
                <w:rFonts w:cstheme="minorHAnsi"/>
                <w:i/>
                <w:sz w:val="20"/>
                <w:szCs w:val="20"/>
              </w:rPr>
            </w:pPr>
            <w:r w:rsidRPr="006F7D90">
              <w:rPr>
                <w:rFonts w:cstheme="minorHAnsi"/>
                <w:i/>
                <w:sz w:val="20"/>
                <w:szCs w:val="20"/>
              </w:rPr>
              <w:t>V</w:t>
            </w:r>
            <w:r w:rsidRPr="006F7D90">
              <w:rPr>
                <w:rFonts w:cstheme="minorHAnsi"/>
                <w:i/>
                <w:sz w:val="20"/>
                <w:szCs w:val="20"/>
                <w:vertAlign w:val="subscript"/>
              </w:rPr>
              <w:t>entrada</w:t>
            </w:r>
          </w:p>
        </w:tc>
        <w:tc>
          <w:tcPr>
            <w:tcW w:w="5636" w:type="dxa"/>
            <w:vAlign w:val="center"/>
          </w:tcPr>
          <w:p w:rsidR="006F7D90" w:rsidRPr="006F7D90" w:rsidRDefault="006F7D90" w:rsidP="00163EBF">
            <w:pPr>
              <w:rPr>
                <w:rFonts w:cstheme="minorHAnsi"/>
                <w:i/>
                <w:sz w:val="20"/>
                <w:szCs w:val="20"/>
              </w:rPr>
            </w:pPr>
            <w:r w:rsidRPr="006F7D90">
              <w:rPr>
                <w:rFonts w:cstheme="minorHAnsi"/>
                <w:i/>
                <w:sz w:val="20"/>
                <w:szCs w:val="20"/>
              </w:rPr>
              <w:t>La dada por D a sección llena</w:t>
            </w:r>
          </w:p>
        </w:tc>
      </w:tr>
      <w:tr w:rsidR="006F7D90" w:rsidRPr="006F7D90" w:rsidTr="006F7D90">
        <w:trPr>
          <w:trHeight w:val="92"/>
        </w:trPr>
        <w:tc>
          <w:tcPr>
            <w:tcW w:w="851" w:type="dxa"/>
            <w:vMerge/>
            <w:vAlign w:val="center"/>
          </w:tcPr>
          <w:p w:rsidR="006F7D90" w:rsidRPr="006F7D90" w:rsidRDefault="006F7D90" w:rsidP="00163EBF">
            <w:pPr>
              <w:rPr>
                <w:rFonts w:cstheme="minorHAnsi"/>
                <w:i/>
                <w:sz w:val="20"/>
                <w:szCs w:val="20"/>
              </w:rPr>
            </w:pPr>
          </w:p>
        </w:tc>
        <w:tc>
          <w:tcPr>
            <w:tcW w:w="850" w:type="dxa"/>
            <w:vAlign w:val="center"/>
          </w:tcPr>
          <w:p w:rsidR="006F7D90" w:rsidRPr="006F7D90" w:rsidRDefault="006F7D90" w:rsidP="006F7D90">
            <w:pPr>
              <w:jc w:val="center"/>
              <w:rPr>
                <w:rFonts w:cstheme="minorHAnsi"/>
                <w:i/>
                <w:sz w:val="20"/>
                <w:szCs w:val="20"/>
              </w:rPr>
            </w:pPr>
            <w:r w:rsidRPr="006F7D90">
              <w:rPr>
                <w:rFonts w:cstheme="minorHAnsi"/>
                <w:i/>
                <w:sz w:val="20"/>
                <w:szCs w:val="20"/>
              </w:rPr>
              <w:t>V</w:t>
            </w:r>
            <w:r w:rsidRPr="006F7D90">
              <w:rPr>
                <w:rFonts w:cstheme="minorHAnsi"/>
                <w:i/>
                <w:sz w:val="20"/>
                <w:szCs w:val="20"/>
                <w:vertAlign w:val="subscript"/>
              </w:rPr>
              <w:t>salida</w:t>
            </w:r>
          </w:p>
        </w:tc>
        <w:tc>
          <w:tcPr>
            <w:tcW w:w="5636" w:type="dxa"/>
            <w:vAlign w:val="center"/>
          </w:tcPr>
          <w:p w:rsidR="006F7D90" w:rsidRPr="006F7D90" w:rsidRDefault="006F7D90" w:rsidP="00163EBF">
            <w:pPr>
              <w:rPr>
                <w:rFonts w:cstheme="minorHAnsi"/>
                <w:i/>
                <w:sz w:val="20"/>
                <w:szCs w:val="20"/>
              </w:rPr>
            </w:pPr>
            <w:r w:rsidRPr="006F7D90">
              <w:rPr>
                <w:rFonts w:cstheme="minorHAnsi"/>
                <w:i/>
                <w:sz w:val="20"/>
                <w:szCs w:val="20"/>
              </w:rPr>
              <w:t>La dada por D a sección llena</w:t>
            </w:r>
          </w:p>
        </w:tc>
      </w:tr>
      <w:tr w:rsidR="006F7D90" w:rsidRPr="006F7D90" w:rsidTr="006F7D90">
        <w:trPr>
          <w:trHeight w:val="103"/>
        </w:trPr>
        <w:tc>
          <w:tcPr>
            <w:tcW w:w="851" w:type="dxa"/>
            <w:vMerge w:val="restart"/>
            <w:vAlign w:val="center"/>
          </w:tcPr>
          <w:p w:rsidR="006F7D90" w:rsidRPr="006F7D90" w:rsidRDefault="006F7D90" w:rsidP="00163EBF">
            <w:pPr>
              <w:rPr>
                <w:rFonts w:cstheme="minorHAnsi"/>
                <w:i/>
                <w:sz w:val="20"/>
                <w:szCs w:val="20"/>
              </w:rPr>
            </w:pPr>
            <w:r w:rsidRPr="006F7D90">
              <w:rPr>
                <w:rFonts w:cstheme="minorHAnsi"/>
                <w:i/>
                <w:sz w:val="20"/>
                <w:szCs w:val="20"/>
              </w:rPr>
              <w:t>Tipo 8</w:t>
            </w:r>
          </w:p>
        </w:tc>
        <w:tc>
          <w:tcPr>
            <w:tcW w:w="850" w:type="dxa"/>
            <w:vAlign w:val="center"/>
          </w:tcPr>
          <w:p w:rsidR="006F7D90" w:rsidRPr="006F7D90" w:rsidRDefault="006F7D90" w:rsidP="006F7D90">
            <w:pPr>
              <w:jc w:val="center"/>
              <w:rPr>
                <w:rFonts w:cstheme="minorHAnsi"/>
                <w:i/>
                <w:sz w:val="20"/>
                <w:szCs w:val="20"/>
              </w:rPr>
            </w:pPr>
            <w:r w:rsidRPr="006F7D90">
              <w:rPr>
                <w:rFonts w:cstheme="minorHAnsi"/>
                <w:i/>
                <w:sz w:val="20"/>
                <w:szCs w:val="20"/>
              </w:rPr>
              <w:t>V</w:t>
            </w:r>
            <w:r w:rsidRPr="006F7D90">
              <w:rPr>
                <w:rFonts w:cstheme="minorHAnsi"/>
                <w:i/>
                <w:sz w:val="20"/>
                <w:szCs w:val="20"/>
                <w:vertAlign w:val="subscript"/>
              </w:rPr>
              <w:t>entrada</w:t>
            </w:r>
          </w:p>
        </w:tc>
        <w:tc>
          <w:tcPr>
            <w:tcW w:w="5636" w:type="dxa"/>
            <w:vAlign w:val="center"/>
          </w:tcPr>
          <w:p w:rsidR="006F7D90" w:rsidRPr="006F7D90" w:rsidRDefault="006F7D90" w:rsidP="00163EBF">
            <w:pPr>
              <w:rPr>
                <w:rFonts w:cstheme="minorHAnsi"/>
                <w:i/>
                <w:sz w:val="20"/>
                <w:szCs w:val="20"/>
              </w:rPr>
            </w:pPr>
            <w:r w:rsidRPr="006F7D90">
              <w:rPr>
                <w:rFonts w:cstheme="minorHAnsi"/>
                <w:i/>
                <w:sz w:val="20"/>
                <w:szCs w:val="20"/>
              </w:rPr>
              <w:t>La dada por D a sección llena</w:t>
            </w:r>
          </w:p>
        </w:tc>
      </w:tr>
      <w:tr w:rsidR="006F7D90" w:rsidRPr="006F7D90" w:rsidTr="006F7D90">
        <w:trPr>
          <w:trHeight w:val="150"/>
        </w:trPr>
        <w:tc>
          <w:tcPr>
            <w:tcW w:w="851" w:type="dxa"/>
            <w:vMerge/>
            <w:vAlign w:val="center"/>
          </w:tcPr>
          <w:p w:rsidR="006F7D90" w:rsidRPr="006F7D90" w:rsidRDefault="006F7D90" w:rsidP="00163EBF">
            <w:pPr>
              <w:rPr>
                <w:rFonts w:cstheme="minorHAnsi"/>
                <w:i/>
                <w:sz w:val="20"/>
                <w:szCs w:val="20"/>
              </w:rPr>
            </w:pPr>
          </w:p>
        </w:tc>
        <w:tc>
          <w:tcPr>
            <w:tcW w:w="850" w:type="dxa"/>
            <w:vAlign w:val="center"/>
          </w:tcPr>
          <w:p w:rsidR="006F7D90" w:rsidRPr="006F7D90" w:rsidRDefault="006F7D90" w:rsidP="006F7D90">
            <w:pPr>
              <w:jc w:val="center"/>
              <w:rPr>
                <w:rFonts w:cstheme="minorHAnsi"/>
                <w:i/>
                <w:sz w:val="20"/>
                <w:szCs w:val="20"/>
              </w:rPr>
            </w:pPr>
            <w:r w:rsidRPr="006F7D90">
              <w:rPr>
                <w:rFonts w:cstheme="minorHAnsi"/>
                <w:i/>
                <w:sz w:val="20"/>
                <w:szCs w:val="20"/>
              </w:rPr>
              <w:t>V</w:t>
            </w:r>
            <w:r w:rsidRPr="006F7D90">
              <w:rPr>
                <w:rFonts w:cstheme="minorHAnsi"/>
                <w:i/>
                <w:sz w:val="20"/>
                <w:szCs w:val="20"/>
                <w:vertAlign w:val="subscript"/>
              </w:rPr>
              <w:t>salida</w:t>
            </w:r>
          </w:p>
        </w:tc>
        <w:tc>
          <w:tcPr>
            <w:tcW w:w="5636" w:type="dxa"/>
            <w:vAlign w:val="center"/>
          </w:tcPr>
          <w:p w:rsidR="006F7D90" w:rsidRPr="006F7D90" w:rsidRDefault="006F7D90" w:rsidP="00163EBF">
            <w:pPr>
              <w:rPr>
                <w:rFonts w:cstheme="minorHAnsi"/>
                <w:i/>
                <w:sz w:val="20"/>
                <w:szCs w:val="20"/>
              </w:rPr>
            </w:pPr>
            <w:r w:rsidRPr="006F7D90">
              <w:rPr>
                <w:rFonts w:cstheme="minorHAnsi"/>
                <w:i/>
                <w:sz w:val="20"/>
                <w:szCs w:val="20"/>
              </w:rPr>
              <w:t>La máxima para los calados yn y 2/3D</w:t>
            </w:r>
          </w:p>
        </w:tc>
      </w:tr>
    </w:tbl>
    <w:p w:rsidR="004F1F04" w:rsidRDefault="004F1F04" w:rsidP="004F1F04">
      <w:pPr>
        <w:ind w:left="1068"/>
        <w:jc w:val="both"/>
      </w:pPr>
    </w:p>
    <w:p w:rsidR="006F7D90" w:rsidRDefault="006F7D90" w:rsidP="006F7D90">
      <w:pPr>
        <w:ind w:left="1068"/>
        <w:jc w:val="both"/>
      </w:pPr>
      <w:r>
        <w:lastRenderedPageBreak/>
        <w:t>Este mismo procedimiento es el que emplean algunos programas comerciales para el cálculo de los parámetros principales de las obras de drenaje transversal (Culverts en lenguaje anglosajón).</w:t>
      </w:r>
    </w:p>
    <w:p w:rsidR="006F7D90" w:rsidRPr="006F7D90" w:rsidRDefault="006F7D90" w:rsidP="0041734E">
      <w:pPr>
        <w:pStyle w:val="ListParagraph"/>
        <w:numPr>
          <w:ilvl w:val="0"/>
          <w:numId w:val="17"/>
        </w:numPr>
        <w:jc w:val="both"/>
        <w:rPr>
          <w:b/>
        </w:rPr>
      </w:pPr>
      <w:r w:rsidRPr="006F7D90">
        <w:rPr>
          <w:b/>
        </w:rPr>
        <w:t>Programa HEC_RAS</w:t>
      </w:r>
    </w:p>
    <w:p w:rsidR="006F7D90" w:rsidRDefault="006F7D90" w:rsidP="006F7D90">
      <w:pPr>
        <w:pStyle w:val="ListParagraph"/>
        <w:ind w:left="1788"/>
        <w:jc w:val="both"/>
      </w:pPr>
      <w:r>
        <w:t>Incorpora desde hace años un módulo para la definición y cálculo de ODT, dentro de cualquier cauce.</w:t>
      </w:r>
    </w:p>
    <w:p w:rsidR="006F7D90" w:rsidRDefault="006F7D90" w:rsidP="006F7D90">
      <w:pPr>
        <w:pStyle w:val="ListParagraph"/>
        <w:ind w:left="1788"/>
        <w:jc w:val="both"/>
      </w:pPr>
    </w:p>
    <w:p w:rsidR="006F7D90" w:rsidRPr="006F7D90" w:rsidRDefault="006F7D90" w:rsidP="0041734E">
      <w:pPr>
        <w:pStyle w:val="ListParagraph"/>
        <w:numPr>
          <w:ilvl w:val="0"/>
          <w:numId w:val="17"/>
        </w:numPr>
        <w:jc w:val="both"/>
        <w:rPr>
          <w:b/>
        </w:rPr>
      </w:pPr>
      <w:r w:rsidRPr="006F7D90">
        <w:rPr>
          <w:b/>
        </w:rPr>
        <w:t>Programa Hydroculv V1.3</w:t>
      </w:r>
    </w:p>
    <w:p w:rsidR="006F7D90" w:rsidRDefault="006F7D90" w:rsidP="006F7D90">
      <w:pPr>
        <w:pStyle w:val="ListParagraph"/>
        <w:ind w:left="1788"/>
        <w:jc w:val="both"/>
      </w:pPr>
      <w:r>
        <w:t>Programa canadiense de 2001 que sigue el mismo sistema de cálculo.</w:t>
      </w:r>
    </w:p>
    <w:p w:rsidR="006F7D90" w:rsidRDefault="006F7D90" w:rsidP="006F7D90">
      <w:pPr>
        <w:pStyle w:val="ListParagraph"/>
        <w:ind w:left="1788"/>
        <w:jc w:val="both"/>
      </w:pPr>
      <w:r>
        <w:tab/>
      </w:r>
    </w:p>
    <w:p w:rsidR="006F7D90" w:rsidRDefault="006F7D90" w:rsidP="0041734E">
      <w:pPr>
        <w:pStyle w:val="ListParagraph"/>
        <w:numPr>
          <w:ilvl w:val="1"/>
          <w:numId w:val="2"/>
        </w:numPr>
        <w:jc w:val="both"/>
        <w:outlineLvl w:val="1"/>
        <w:rPr>
          <w:b/>
        </w:rPr>
      </w:pPr>
      <w:bookmarkStart w:id="33" w:name="_Toc373698338"/>
      <w:r w:rsidRPr="006F7D90">
        <w:rPr>
          <w:b/>
        </w:rPr>
        <w:t>Control de erosión a la salida de ODT</w:t>
      </w:r>
      <w:bookmarkEnd w:id="33"/>
    </w:p>
    <w:p w:rsidR="006F7D90" w:rsidRDefault="006F7D90" w:rsidP="006F7D90">
      <w:pPr>
        <w:pStyle w:val="ListParagraph"/>
        <w:ind w:left="1068"/>
        <w:jc w:val="both"/>
        <w:outlineLvl w:val="1"/>
        <w:rPr>
          <w:b/>
        </w:rPr>
      </w:pPr>
    </w:p>
    <w:p w:rsidR="006F7D90" w:rsidRDefault="006F7D90" w:rsidP="006F7D90">
      <w:pPr>
        <w:pStyle w:val="ListParagraph"/>
        <w:ind w:left="1068"/>
        <w:jc w:val="both"/>
      </w:pPr>
      <w:r>
        <w:t>Habitualmente no se necesita protección en las embocaduras, y en las salidas será suficiente el dispositivo previsto en la Instrucción de Carreteras consistente en una solera de hormigón entre aletas rematada con un rastrillo.</w:t>
      </w:r>
    </w:p>
    <w:p w:rsidR="006F7D90" w:rsidRDefault="006F7D90" w:rsidP="006F7D90">
      <w:pPr>
        <w:pStyle w:val="ListParagraph"/>
        <w:ind w:left="1068"/>
        <w:jc w:val="both"/>
      </w:pPr>
    </w:p>
    <w:p w:rsidR="006F7D90" w:rsidRDefault="006F7D90" w:rsidP="006F7D90">
      <w:pPr>
        <w:pStyle w:val="ListParagraph"/>
        <w:ind w:left="1068"/>
        <w:jc w:val="both"/>
      </w:pPr>
      <w:r>
        <w:t>La profundidad del rastrillo r se define a continuación con carácter orientativo en función del caudal unitario en el conducto q, si bien las condiciones geotécnicas pueden aconsejar cambios en cada caso:</w:t>
      </w:r>
    </w:p>
    <w:p w:rsidR="00F64066" w:rsidRPr="00F64066" w:rsidRDefault="00F64066" w:rsidP="00F64066">
      <w:pPr>
        <w:pStyle w:val="ListParagraph"/>
        <w:ind w:left="1068"/>
        <w:jc w:val="both"/>
      </w:pPr>
    </w:p>
    <w:p w:rsidR="00F64066" w:rsidRPr="00F64066" w:rsidRDefault="00F64066" w:rsidP="00F64066">
      <w:pPr>
        <w:pStyle w:val="ListParagraph"/>
        <w:ind w:left="1068"/>
        <w:jc w:val="both"/>
      </w:pPr>
      <w:r w:rsidRPr="00F64066">
        <w:t xml:space="preserve">Si </w:t>
      </w:r>
      <w:r w:rsidR="00633652">
        <w:tab/>
      </w:r>
      <w:r w:rsidR="00633652">
        <w:tab/>
      </w:r>
      <w:r w:rsidRPr="00F64066">
        <w:t xml:space="preserve">0,5 &lt; q &lt; 6 m2/s. </w:t>
      </w:r>
      <w:r w:rsidR="00633652">
        <w:tab/>
      </w:r>
      <w:r w:rsidRPr="00F64066">
        <w:t>Rastrillo r = 0,6 (q /g1/2)2/3</w:t>
      </w:r>
    </w:p>
    <w:p w:rsidR="00F64066" w:rsidRPr="00F64066" w:rsidRDefault="00F64066" w:rsidP="00F64066">
      <w:pPr>
        <w:pStyle w:val="ListParagraph"/>
        <w:ind w:left="1068"/>
        <w:jc w:val="both"/>
      </w:pPr>
      <w:r w:rsidRPr="00F64066">
        <w:t xml:space="preserve">Si </w:t>
      </w:r>
      <w:r w:rsidR="00633652">
        <w:tab/>
      </w:r>
      <w:r w:rsidR="00633652">
        <w:tab/>
      </w:r>
      <w:r w:rsidRPr="00F64066">
        <w:t xml:space="preserve">q &lt; 0,5 m2/s. </w:t>
      </w:r>
      <w:r w:rsidR="00633652">
        <w:tab/>
      </w:r>
      <w:r w:rsidR="00633652">
        <w:tab/>
      </w:r>
      <w:r w:rsidRPr="00F64066">
        <w:t>No hace falta rastrillo</w:t>
      </w:r>
    </w:p>
    <w:p w:rsidR="00633652" w:rsidRDefault="00633652" w:rsidP="00F64066">
      <w:pPr>
        <w:pStyle w:val="ListParagraph"/>
        <w:ind w:left="1068"/>
        <w:jc w:val="both"/>
      </w:pPr>
    </w:p>
    <w:p w:rsidR="00F64066" w:rsidRPr="00F64066" w:rsidRDefault="00F64066" w:rsidP="00F64066">
      <w:pPr>
        <w:pStyle w:val="ListParagraph"/>
        <w:ind w:left="1068"/>
        <w:jc w:val="both"/>
      </w:pPr>
      <w:r w:rsidRPr="00F64066">
        <w:t>Siendo g = 9,8 m/s2 la aceleración de la gravedad.</w:t>
      </w:r>
    </w:p>
    <w:p w:rsidR="00633652" w:rsidRDefault="00633652" w:rsidP="00F64066">
      <w:pPr>
        <w:pStyle w:val="ListParagraph"/>
        <w:ind w:left="1068"/>
        <w:jc w:val="both"/>
      </w:pPr>
    </w:p>
    <w:p w:rsidR="00F64066" w:rsidRPr="00F64066" w:rsidRDefault="00F64066" w:rsidP="00F64066">
      <w:pPr>
        <w:pStyle w:val="ListParagraph"/>
        <w:ind w:left="1068"/>
        <w:jc w:val="both"/>
      </w:pPr>
      <w:r w:rsidRPr="00F64066">
        <w:t>En esos casos de desagües moderados, tampoco se necesita adoptar medidas especiales para reducir la pendiente del conducto, aunque ésta sea fuerte, salvo que resulte significativamente más alta que la del cauce natural.</w:t>
      </w:r>
    </w:p>
    <w:p w:rsidR="00633652" w:rsidRDefault="00633652" w:rsidP="00F64066">
      <w:pPr>
        <w:pStyle w:val="ListParagraph"/>
        <w:ind w:left="1068"/>
        <w:jc w:val="both"/>
      </w:pPr>
    </w:p>
    <w:p w:rsidR="00F64066" w:rsidRDefault="00F64066" w:rsidP="00F64066">
      <w:pPr>
        <w:pStyle w:val="ListParagraph"/>
        <w:ind w:left="1068"/>
        <w:jc w:val="both"/>
      </w:pPr>
      <w:r w:rsidRPr="00F64066">
        <w:t>No debe preocupar que en cursos de agua efímeros se superen ocasionalmente los límites de velocidades recomendados en la Instrucción para evitar el deterioro de los materiales del conducto. La ejecución de un relleno de tierras previo, para asentar la obra de drenaje y reducir su pendiente, debe evitarse.</w:t>
      </w:r>
    </w:p>
    <w:p w:rsidR="00633652" w:rsidRDefault="00633652" w:rsidP="00F64066">
      <w:pPr>
        <w:pStyle w:val="ListParagraph"/>
        <w:ind w:left="1068"/>
        <w:jc w:val="both"/>
      </w:pPr>
    </w:p>
    <w:p w:rsidR="00633652" w:rsidRPr="00633652" w:rsidRDefault="00633652" w:rsidP="0041734E">
      <w:pPr>
        <w:pStyle w:val="ListParagraph"/>
        <w:numPr>
          <w:ilvl w:val="1"/>
          <w:numId w:val="2"/>
        </w:numPr>
        <w:jc w:val="both"/>
        <w:outlineLvl w:val="1"/>
        <w:rPr>
          <w:b/>
        </w:rPr>
      </w:pPr>
      <w:bookmarkStart w:id="34" w:name="_Toc373698339"/>
      <w:r w:rsidRPr="00633652">
        <w:rPr>
          <w:b/>
        </w:rPr>
        <w:t>Protección de escollera aguas arriba de una ODT</w:t>
      </w:r>
      <w:bookmarkEnd w:id="34"/>
    </w:p>
    <w:p w:rsidR="00633652" w:rsidRDefault="00633652" w:rsidP="00633652">
      <w:pPr>
        <w:pStyle w:val="ListParagraph"/>
        <w:ind w:left="1068"/>
        <w:jc w:val="both"/>
      </w:pPr>
    </w:p>
    <w:p w:rsidR="00633652" w:rsidRDefault="00633652" w:rsidP="00633652">
      <w:pPr>
        <w:pStyle w:val="ListParagraph"/>
        <w:ind w:left="1068"/>
        <w:jc w:val="both"/>
      </w:pPr>
      <w:r>
        <w:t>En la entrada de las obras de drenaje no es habitual la protección de escollera, sin embargo en algunas ocasiones se puede justificar una cierta protección con los criterios siguientes.</w:t>
      </w:r>
    </w:p>
    <w:p w:rsidR="00633652" w:rsidRDefault="00633652" w:rsidP="00633652">
      <w:pPr>
        <w:pStyle w:val="ListParagraph"/>
        <w:ind w:left="1068"/>
        <w:jc w:val="both"/>
      </w:pPr>
    </w:p>
    <w:p w:rsidR="00633652" w:rsidRDefault="00633652" w:rsidP="00633652">
      <w:pPr>
        <w:pStyle w:val="ListParagraph"/>
        <w:ind w:left="1068"/>
        <w:jc w:val="both"/>
      </w:pPr>
      <w:r>
        <w:t xml:space="preserve">La amplitud de la protección a cada lado de la obra de drenaje transversal viene justificada basándose en las velocidades transversales de aproximación que se </w:t>
      </w:r>
      <w:r>
        <w:lastRenderedPageBreak/>
        <w:t>producen en el flujo en dos direcciones (formación de vórtices) a la entrada de la ODT.</w:t>
      </w:r>
    </w:p>
    <w:p w:rsidR="00633652" w:rsidRDefault="00633652" w:rsidP="00633652">
      <w:pPr>
        <w:pStyle w:val="ListParagraph"/>
        <w:ind w:left="1068"/>
        <w:jc w:val="both"/>
      </w:pPr>
    </w:p>
    <w:p w:rsidR="00633652" w:rsidRDefault="00633652" w:rsidP="00633652">
      <w:pPr>
        <w:pStyle w:val="ListParagraph"/>
        <w:ind w:left="1068"/>
        <w:jc w:val="both"/>
      </w:pPr>
      <w:r>
        <w:t>Existen distintas publicaciones que exponen sus resultados empíricos como unas reglas de máximos, es decir, aunque teóricamente puede calcularse la zona que queda expuesta y el tamaño del material que es capaz de resistir la tensión cortante o de arrastre que se produce, para evitar el cálculo en cada uno de los casos, los Organismos (oficiales) que editan estas publicaciones han decidido que para su aplicación práctica el sistema más adecuado sea el de un valor estimado, teniendo en cuenta el calado de agua a la entrada del conducto o bien el tamaño de la ODT.</w:t>
      </w:r>
    </w:p>
    <w:p w:rsidR="00633652" w:rsidRDefault="00633652" w:rsidP="00633652">
      <w:pPr>
        <w:pStyle w:val="ListParagraph"/>
        <w:ind w:left="1068"/>
        <w:jc w:val="both"/>
      </w:pPr>
    </w:p>
    <w:p w:rsidR="00633652" w:rsidRDefault="00633652" w:rsidP="00633652">
      <w:pPr>
        <w:pStyle w:val="ListParagraph"/>
        <w:ind w:left="1068"/>
        <w:jc w:val="both"/>
      </w:pPr>
      <w:r>
        <w:t>El valor de la distancia paralela al eje del terraplén en la que debe extenderse una protección, a ambos lados (en general) de la ODT, varía de:</w:t>
      </w:r>
    </w:p>
    <w:p w:rsidR="00633652" w:rsidRDefault="00633652" w:rsidP="00633652">
      <w:pPr>
        <w:pStyle w:val="ListParagraph"/>
        <w:ind w:left="1068"/>
        <w:jc w:val="both"/>
      </w:pPr>
    </w:p>
    <w:p w:rsidR="00633652" w:rsidRPr="00633652" w:rsidRDefault="00633652" w:rsidP="0041734E">
      <w:pPr>
        <w:pStyle w:val="ListParagraph"/>
        <w:numPr>
          <w:ilvl w:val="0"/>
          <w:numId w:val="18"/>
        </w:numPr>
        <w:jc w:val="both"/>
        <w:rPr>
          <w:lang w:val="en-US"/>
        </w:rPr>
      </w:pPr>
      <w:r>
        <w:t xml:space="preserve">L &gt;= D, siendo L la distancia y D la altura de la ODT. </w:t>
      </w:r>
      <w:r w:rsidRPr="00633652">
        <w:rPr>
          <w:lang w:val="en-US"/>
        </w:rPr>
        <w:t>FHWA</w:t>
      </w:r>
      <w:r>
        <w:rPr>
          <w:rStyle w:val="FootnoteReference"/>
          <w:lang w:val="en-US"/>
        </w:rPr>
        <w:footnoteReference w:id="6"/>
      </w:r>
    </w:p>
    <w:p w:rsidR="00633652" w:rsidRPr="00633652" w:rsidRDefault="00633652" w:rsidP="0041734E">
      <w:pPr>
        <w:pStyle w:val="ListParagraph"/>
        <w:numPr>
          <w:ilvl w:val="0"/>
          <w:numId w:val="18"/>
        </w:numPr>
        <w:jc w:val="both"/>
        <w:rPr>
          <w:lang w:val="en-US"/>
        </w:rPr>
      </w:pPr>
      <w:r w:rsidRPr="00633652">
        <w:rPr>
          <w:lang w:val="en-US"/>
        </w:rPr>
        <w:t>L &gt;= 3D . Small Canal del US BUREAU</w:t>
      </w:r>
    </w:p>
    <w:p w:rsidR="00633652" w:rsidRDefault="00633652" w:rsidP="0041734E">
      <w:pPr>
        <w:pStyle w:val="ListParagraph"/>
        <w:numPr>
          <w:ilvl w:val="0"/>
          <w:numId w:val="18"/>
        </w:numPr>
        <w:jc w:val="both"/>
      </w:pPr>
      <w:r>
        <w:t>L &gt;= 4h, siendo h el calado a la entrada de la obra. Otras publicaciones</w:t>
      </w:r>
    </w:p>
    <w:p w:rsidR="00633652" w:rsidRDefault="00633652" w:rsidP="00633652">
      <w:pPr>
        <w:pStyle w:val="ListParagraph"/>
        <w:ind w:left="1068"/>
        <w:jc w:val="both"/>
      </w:pPr>
    </w:p>
    <w:p w:rsidR="00633652" w:rsidRDefault="00633652" w:rsidP="00633652">
      <w:pPr>
        <w:pStyle w:val="ListParagraph"/>
        <w:ind w:left="1068"/>
        <w:jc w:val="both"/>
      </w:pPr>
      <w:r>
        <w:t>En esta longitud están incluidas las aletas. Por tanto, en general con las aletas que normalmente se disponen en las ODT, no son necesarias protecciones adicionales en los taludes cercanos del terraplén. Las dimensiones propuestas por el US BUREAU en el Small Canal, son muy conservadoras.</w:t>
      </w:r>
    </w:p>
    <w:p w:rsidR="00633652" w:rsidRDefault="00633652" w:rsidP="00633652">
      <w:pPr>
        <w:pStyle w:val="ListParagraph"/>
        <w:ind w:left="1068"/>
        <w:jc w:val="both"/>
      </w:pPr>
    </w:p>
    <w:p w:rsidR="00633652" w:rsidRDefault="00633652" w:rsidP="00633652">
      <w:pPr>
        <w:pStyle w:val="ListParagraph"/>
        <w:ind w:left="1068"/>
        <w:jc w:val="both"/>
      </w:pPr>
      <w:r>
        <w:t>El criterio general que podría emplearse en este caso sería el de L&gt;= 4h, debido a que las dimensiones de las obras de paso pueden ir condicionadas a criterios no hidráulicos, por ejemplo los diámetros mínimos por conservación, acceso, pasos especiales etc...</w:t>
      </w:r>
    </w:p>
    <w:p w:rsidR="00633652" w:rsidRDefault="00633652" w:rsidP="00633652">
      <w:pPr>
        <w:pStyle w:val="ListParagraph"/>
        <w:ind w:left="1068"/>
        <w:jc w:val="both"/>
      </w:pPr>
    </w:p>
    <w:p w:rsidR="00633652" w:rsidRDefault="00633652" w:rsidP="00633652">
      <w:pPr>
        <w:pStyle w:val="ListParagraph"/>
        <w:ind w:left="1068"/>
        <w:jc w:val="both"/>
      </w:pPr>
      <w:r>
        <w:t>Para más aclaración al respecto puede acudirse al informe HEC-14: Hydraulic Design of Energy Dissipators for Culverts and Channels. HEC 14.September 1983. Metric Version.</w:t>
      </w:r>
    </w:p>
    <w:p w:rsidR="00633652" w:rsidRDefault="00633652" w:rsidP="00633652">
      <w:pPr>
        <w:pStyle w:val="ListParagraph"/>
        <w:ind w:left="1068"/>
        <w:jc w:val="both"/>
      </w:pPr>
    </w:p>
    <w:p w:rsidR="00C52CE9" w:rsidRPr="00C52CE9" w:rsidRDefault="00C52CE9" w:rsidP="0041734E">
      <w:pPr>
        <w:pStyle w:val="ListParagraph"/>
        <w:numPr>
          <w:ilvl w:val="1"/>
          <w:numId w:val="2"/>
        </w:numPr>
        <w:jc w:val="both"/>
        <w:outlineLvl w:val="1"/>
        <w:rPr>
          <w:b/>
        </w:rPr>
      </w:pPr>
      <w:bookmarkStart w:id="35" w:name="_Toc373698340"/>
      <w:r w:rsidRPr="00C52CE9">
        <w:rPr>
          <w:b/>
        </w:rPr>
        <w:t>Protección de escollera aguas abajo de las ODT</w:t>
      </w:r>
      <w:bookmarkEnd w:id="35"/>
    </w:p>
    <w:p w:rsidR="00C52CE9" w:rsidRDefault="00C52CE9" w:rsidP="00C52CE9">
      <w:pPr>
        <w:pStyle w:val="ListParagraph"/>
        <w:ind w:left="1068"/>
        <w:jc w:val="both"/>
      </w:pPr>
    </w:p>
    <w:p w:rsidR="00C52CE9" w:rsidRDefault="00C52CE9" w:rsidP="00C52CE9">
      <w:pPr>
        <w:pStyle w:val="ListParagraph"/>
        <w:ind w:left="1068"/>
        <w:jc w:val="both"/>
      </w:pPr>
      <w:r>
        <w:t>Podemos considerar simplificadamente que el tamaño de escollera necesario para proteger una salida de una ODT, cuando las velocidades de incorporación al cauce son superiores, frente a la erosión, a la capacidad del material que lo compone, se dimensione a través del gráfico siguiente del USBR.</w:t>
      </w:r>
    </w:p>
    <w:p w:rsidR="00633652" w:rsidRDefault="00633652" w:rsidP="00633652">
      <w:pPr>
        <w:pStyle w:val="ListParagraph"/>
        <w:ind w:left="1068"/>
        <w:jc w:val="both"/>
      </w:pPr>
    </w:p>
    <w:p w:rsidR="00C52CE9" w:rsidRDefault="00C52CE9" w:rsidP="00633652">
      <w:pPr>
        <w:pStyle w:val="ListParagraph"/>
        <w:ind w:left="1068"/>
        <w:jc w:val="both"/>
      </w:pPr>
    </w:p>
    <w:p w:rsidR="00C52CE9" w:rsidRDefault="00C52CE9" w:rsidP="00633652">
      <w:pPr>
        <w:pStyle w:val="ListParagraph"/>
        <w:ind w:left="1068"/>
        <w:jc w:val="both"/>
      </w:pPr>
    </w:p>
    <w:p w:rsidR="00C52CE9" w:rsidRDefault="00C52CE9" w:rsidP="00633652">
      <w:pPr>
        <w:pStyle w:val="ListParagraph"/>
        <w:ind w:left="1068"/>
        <w:jc w:val="both"/>
      </w:pPr>
    </w:p>
    <w:p w:rsidR="00C52CE9" w:rsidRDefault="00C52CE9" w:rsidP="00633652">
      <w:pPr>
        <w:pStyle w:val="ListParagraph"/>
        <w:ind w:left="1068"/>
        <w:jc w:val="both"/>
      </w:pPr>
    </w:p>
    <w:p w:rsidR="00C52CE9" w:rsidRDefault="00C52CE9" w:rsidP="00633652">
      <w:pPr>
        <w:pStyle w:val="ListParagraph"/>
        <w:ind w:left="1068"/>
        <w:jc w:val="both"/>
      </w:pPr>
    </w:p>
    <w:p w:rsidR="00C52CE9" w:rsidRDefault="00C52CE9" w:rsidP="00633652">
      <w:pPr>
        <w:pStyle w:val="ListParagraph"/>
        <w:ind w:left="1068"/>
        <w:jc w:val="both"/>
      </w:pPr>
      <w:r w:rsidRPr="00C52CE9">
        <w:rPr>
          <w:noProof/>
          <w:lang w:val="en-US" w:eastAsia="en-US"/>
        </w:rPr>
        <w:drawing>
          <wp:inline distT="0" distB="0" distL="0" distR="0" wp14:anchorId="78F9E52C" wp14:editId="25D9BA0E">
            <wp:extent cx="4448175" cy="69246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harpenSoften amount="50000"/>
                              </a14:imgEffect>
                              <a14:imgEffect>
                                <a14:brightnessContrast bright="20000" contrast="-20000"/>
                              </a14:imgEffect>
                            </a14:imgLayer>
                          </a14:imgProps>
                        </a:ext>
                      </a:extLst>
                    </a:blip>
                    <a:stretch>
                      <a:fillRect/>
                    </a:stretch>
                  </pic:blipFill>
                  <pic:spPr>
                    <a:xfrm>
                      <a:off x="0" y="0"/>
                      <a:ext cx="4448175" cy="6924675"/>
                    </a:xfrm>
                    <a:prstGeom prst="rect">
                      <a:avLst/>
                    </a:prstGeom>
                  </pic:spPr>
                </pic:pic>
              </a:graphicData>
            </a:graphic>
          </wp:inline>
        </w:drawing>
      </w:r>
    </w:p>
    <w:p w:rsidR="00C52CE9" w:rsidRDefault="00C52CE9" w:rsidP="00C52CE9">
      <w:pPr>
        <w:pStyle w:val="ListParagraph"/>
        <w:ind w:left="1068"/>
        <w:jc w:val="center"/>
      </w:pPr>
      <w:r>
        <w:rPr>
          <w:i/>
          <w:iCs/>
          <w:sz w:val="18"/>
          <w:szCs w:val="18"/>
        </w:rPr>
        <w:t>Gráfico de cálculo de la escollera de protección a la salida de las ODT</w:t>
      </w:r>
    </w:p>
    <w:p w:rsidR="00C52CE9" w:rsidRDefault="00C52CE9" w:rsidP="00633652">
      <w:pPr>
        <w:pStyle w:val="ListParagraph"/>
        <w:ind w:left="1068"/>
        <w:jc w:val="both"/>
      </w:pPr>
    </w:p>
    <w:p w:rsidR="005E5AD7" w:rsidRDefault="005E5AD7" w:rsidP="00633652">
      <w:pPr>
        <w:pStyle w:val="ListParagraph"/>
        <w:ind w:left="1068"/>
        <w:jc w:val="both"/>
      </w:pPr>
    </w:p>
    <w:p w:rsidR="00815F79" w:rsidRPr="00904554" w:rsidRDefault="00815F79" w:rsidP="00904554">
      <w:pPr>
        <w:rPr>
          <w:b/>
        </w:rPr>
      </w:pPr>
      <w:r>
        <w:rPr>
          <w:b/>
        </w:rPr>
        <w:br w:type="page"/>
      </w:r>
    </w:p>
    <w:p w:rsidR="00904554" w:rsidRDefault="00904554" w:rsidP="00904554">
      <w:pPr>
        <w:pStyle w:val="ListParagraph"/>
        <w:ind w:left="0"/>
        <w:jc w:val="both"/>
        <w:sectPr w:rsidR="00904554" w:rsidSect="002F1F5C">
          <w:headerReference w:type="default" r:id="rId59"/>
          <w:footerReference w:type="default" r:id="rId60"/>
          <w:pgSz w:w="11907" w:h="16839" w:code="9"/>
          <w:pgMar w:top="1843" w:right="1701" w:bottom="1417" w:left="1701" w:header="720" w:footer="720" w:gutter="0"/>
          <w:cols w:space="720"/>
          <w:docGrid w:linePitch="360"/>
        </w:sectPr>
      </w:pPr>
    </w:p>
    <w:p w:rsidR="005E5AD7" w:rsidRPr="00C52CE9" w:rsidRDefault="005E5AD7" w:rsidP="0041734E">
      <w:pPr>
        <w:pStyle w:val="ListParagraph"/>
        <w:numPr>
          <w:ilvl w:val="1"/>
          <w:numId w:val="2"/>
        </w:numPr>
        <w:jc w:val="both"/>
        <w:outlineLvl w:val="1"/>
        <w:rPr>
          <w:b/>
        </w:rPr>
      </w:pPr>
      <w:bookmarkStart w:id="36" w:name="_Toc373698341"/>
      <w:r>
        <w:rPr>
          <w:b/>
        </w:rPr>
        <w:lastRenderedPageBreak/>
        <w:t>EJEMPLO APLICATIVO</w:t>
      </w:r>
      <w:bookmarkEnd w:id="36"/>
    </w:p>
    <w:p w:rsidR="005E5AD7" w:rsidRDefault="005E5AD7" w:rsidP="00904554">
      <w:pPr>
        <w:pStyle w:val="ListParagraph"/>
        <w:ind w:left="0"/>
        <w:jc w:val="center"/>
      </w:pPr>
    </w:p>
    <w:p w:rsidR="00904554" w:rsidRDefault="00904554" w:rsidP="00904554">
      <w:pPr>
        <w:pStyle w:val="ListParagraph"/>
        <w:ind w:left="0"/>
        <w:jc w:val="center"/>
        <w:sectPr w:rsidR="00904554" w:rsidSect="00904554">
          <w:pgSz w:w="16839" w:h="11907" w:orient="landscape" w:code="9"/>
          <w:pgMar w:top="1701" w:right="1418" w:bottom="1701" w:left="1843" w:header="720" w:footer="720" w:gutter="0"/>
          <w:cols w:space="720"/>
          <w:docGrid w:linePitch="360"/>
        </w:sectPr>
      </w:pPr>
      <w:r w:rsidRPr="00904554">
        <w:rPr>
          <w:noProof/>
          <w:lang w:val="en-US" w:eastAsia="en-US"/>
        </w:rPr>
        <w:drawing>
          <wp:inline distT="0" distB="0" distL="0" distR="0" wp14:anchorId="7C6832D4" wp14:editId="4472E27B">
            <wp:extent cx="7754905" cy="494293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761254" cy="4946983"/>
                    </a:xfrm>
                    <a:prstGeom prst="rect">
                      <a:avLst/>
                    </a:prstGeom>
                    <a:noFill/>
                    <a:ln>
                      <a:noFill/>
                    </a:ln>
                  </pic:spPr>
                </pic:pic>
              </a:graphicData>
            </a:graphic>
          </wp:inline>
        </w:drawing>
      </w:r>
    </w:p>
    <w:p w:rsidR="00C52CE9" w:rsidRDefault="00C52CE9" w:rsidP="0041734E">
      <w:pPr>
        <w:pStyle w:val="ListParagraph"/>
        <w:numPr>
          <w:ilvl w:val="0"/>
          <w:numId w:val="2"/>
        </w:numPr>
        <w:ind w:left="567" w:hanging="567"/>
        <w:jc w:val="both"/>
        <w:outlineLvl w:val="0"/>
        <w:rPr>
          <w:b/>
        </w:rPr>
      </w:pPr>
      <w:bookmarkStart w:id="37" w:name="_Toc373698342"/>
      <w:r>
        <w:rPr>
          <w:b/>
        </w:rPr>
        <w:lastRenderedPageBreak/>
        <w:t>DIMENSIONAMIENTO DE LAS OBRAS DE DRENAJE TRANSVERSAL</w:t>
      </w:r>
      <w:bookmarkEnd w:id="37"/>
    </w:p>
    <w:p w:rsidR="00C52CE9" w:rsidRDefault="00C52CE9" w:rsidP="00C52CE9">
      <w:pPr>
        <w:pStyle w:val="ListParagraph"/>
        <w:ind w:left="1068"/>
        <w:jc w:val="both"/>
      </w:pPr>
    </w:p>
    <w:p w:rsidR="00C52CE9" w:rsidRDefault="00C52CE9" w:rsidP="00247D53">
      <w:pPr>
        <w:pStyle w:val="ListParagraph"/>
        <w:ind w:left="567"/>
        <w:jc w:val="both"/>
      </w:pPr>
      <w:r>
        <w:t>El sistema de cálculo de las obras de drenaje longitudinal es similar al de cualquier obra en lámina libre.</w:t>
      </w:r>
    </w:p>
    <w:p w:rsidR="00247D53" w:rsidRDefault="00247D53" w:rsidP="00247D53">
      <w:pPr>
        <w:pStyle w:val="ListParagraph"/>
        <w:ind w:left="567"/>
        <w:jc w:val="both"/>
      </w:pPr>
    </w:p>
    <w:p w:rsidR="00C52CE9" w:rsidRDefault="00C52CE9" w:rsidP="00247D53">
      <w:pPr>
        <w:pStyle w:val="ListParagraph"/>
        <w:ind w:left="567"/>
        <w:jc w:val="both"/>
      </w:pPr>
      <w:r>
        <w:t>Las cunetas funcionan como canales y los colectores como tuberías de saneamiento de pluviales.</w:t>
      </w:r>
    </w:p>
    <w:p w:rsidR="00C52CE9" w:rsidRPr="00F64066" w:rsidRDefault="00C52CE9" w:rsidP="00633652">
      <w:pPr>
        <w:pStyle w:val="ListParagraph"/>
        <w:ind w:left="1068"/>
        <w:jc w:val="both"/>
      </w:pPr>
    </w:p>
    <w:p w:rsidR="006F7D90" w:rsidRPr="00C324B2" w:rsidRDefault="00247D53" w:rsidP="0041734E">
      <w:pPr>
        <w:pStyle w:val="ListParagraph"/>
        <w:numPr>
          <w:ilvl w:val="1"/>
          <w:numId w:val="2"/>
        </w:numPr>
        <w:jc w:val="both"/>
        <w:outlineLvl w:val="1"/>
        <w:rPr>
          <w:b/>
        </w:rPr>
      </w:pPr>
      <w:bookmarkStart w:id="38" w:name="_Toc373698343"/>
      <w:r w:rsidRPr="00C324B2">
        <w:rPr>
          <w:b/>
        </w:rPr>
        <w:t>Caudal máximo a evacuar por la cuneta de plataforma</w:t>
      </w:r>
      <w:bookmarkEnd w:id="38"/>
    </w:p>
    <w:p w:rsidR="00247D53" w:rsidRDefault="00247D53" w:rsidP="00C324B2">
      <w:pPr>
        <w:ind w:left="1068"/>
        <w:jc w:val="both"/>
      </w:pPr>
      <w:r w:rsidRPr="00247D53">
        <w:t>Se ha considerado un período de retorno de T = 25 años para el cálculo hidráulico de este tipo de cunetas, estando la superficie de aportación formada por la parte correspondiente de la plataforma y el talud del desmonte.</w:t>
      </w:r>
    </w:p>
    <w:p w:rsidR="00D36793" w:rsidRDefault="00D36793" w:rsidP="00D36793">
      <w:pPr>
        <w:ind w:left="1068"/>
        <w:jc w:val="both"/>
      </w:pPr>
      <w:r>
        <w:t>Se considera dentro de la superficie de aportación el terreno que vierte por la coronación del desmonte, que en algunos casos viene encauzado mediante las cunetas de guarda y cuyo caudal se considera a partir del punto de incorporación de la cuneta de guarda.</w:t>
      </w:r>
    </w:p>
    <w:p w:rsidR="00DE4CA7" w:rsidRDefault="00D36793" w:rsidP="00D36793">
      <w:pPr>
        <w:ind w:left="1068"/>
        <w:jc w:val="both"/>
      </w:pPr>
      <w:r>
        <w:t xml:space="preserve">Para el cálculo de caudales máximos en los tramos en que se ha proyectado cuneta de plataforma se </w:t>
      </w:r>
      <w:r w:rsidR="00AD6960">
        <w:t xml:space="preserve">pueden </w:t>
      </w:r>
      <w:r>
        <w:t>segui</w:t>
      </w:r>
      <w:r w:rsidR="00AD6960">
        <w:t>r</w:t>
      </w:r>
      <w:r>
        <w:t xml:space="preserve"> los </w:t>
      </w:r>
      <w:r w:rsidR="00AD6960">
        <w:t xml:space="preserve">siguientes </w:t>
      </w:r>
      <w:r>
        <w:t>criterios del cálculo hidrológico</w:t>
      </w:r>
      <w:r w:rsidR="00AD6960">
        <w:t>.</w:t>
      </w:r>
    </w:p>
    <w:p w:rsidR="00AD6960" w:rsidRPr="001922BB" w:rsidRDefault="003E6B0E" w:rsidP="0041734E">
      <w:pPr>
        <w:pStyle w:val="ListParagraph"/>
        <w:numPr>
          <w:ilvl w:val="1"/>
          <w:numId w:val="19"/>
        </w:numPr>
        <w:spacing w:after="120"/>
        <w:jc w:val="both"/>
        <w:outlineLvl w:val="2"/>
        <w:rPr>
          <w:b/>
        </w:rPr>
      </w:pPr>
      <w:bookmarkStart w:id="39" w:name="_Toc373698344"/>
      <w:r w:rsidRPr="003E6B0E">
        <w:rPr>
          <w:b/>
        </w:rPr>
        <w:t>Tiempo de concentración</w:t>
      </w:r>
      <w:bookmarkEnd w:id="39"/>
    </w:p>
    <w:p w:rsidR="00DE4CA7" w:rsidRDefault="00E972CB" w:rsidP="00C324B2">
      <w:pPr>
        <w:ind w:left="1068"/>
        <w:jc w:val="both"/>
      </w:pPr>
      <w:r w:rsidRPr="00E972CB">
        <w:t>Según la instrucción de Carreteras se propone estimarlo por la fórmula siguiente</w:t>
      </w:r>
      <w:r>
        <w:t>:</w:t>
      </w:r>
    </w:p>
    <w:p w:rsidR="00E972CB" w:rsidRDefault="00F02AEA" w:rsidP="00C324B2">
      <w:pPr>
        <w:ind w:left="1068"/>
        <w:jc w:val="both"/>
      </w:pPr>
      <m:oMathPara>
        <m:oMath>
          <m:sSub>
            <m:sSubPr>
              <m:ctrlPr>
                <w:rPr>
                  <w:rFonts w:ascii="Cambria Math" w:hAnsi="Cambria Math"/>
                  <w:i/>
                  <w:shd w:val="clear" w:color="auto" w:fill="C6D9F1" w:themeFill="text2" w:themeFillTint="33"/>
                </w:rPr>
              </m:ctrlPr>
            </m:sSubPr>
            <m:e>
              <m:r>
                <w:rPr>
                  <w:rFonts w:ascii="Cambria Math" w:hAnsi="Cambria Math"/>
                  <w:shd w:val="clear" w:color="auto" w:fill="C6D9F1" w:themeFill="text2" w:themeFillTint="33"/>
                </w:rPr>
                <m:t xml:space="preserve">  T</m:t>
              </m:r>
            </m:e>
            <m:sub>
              <m:r>
                <w:rPr>
                  <w:rFonts w:ascii="Cambria Math" w:hAnsi="Cambria Math"/>
                  <w:shd w:val="clear" w:color="auto" w:fill="C6D9F1" w:themeFill="text2" w:themeFillTint="33"/>
                </w:rPr>
                <m:t>c</m:t>
              </m:r>
            </m:sub>
          </m:sSub>
          <m:r>
            <w:rPr>
              <w:rFonts w:ascii="Cambria Math" w:hAnsi="Cambria Math"/>
              <w:shd w:val="clear" w:color="auto" w:fill="C6D9F1" w:themeFill="text2" w:themeFillTint="33"/>
            </w:rPr>
            <m:t>=0.05+0.1</m:t>
          </m:r>
          <m:sSup>
            <m:sSupPr>
              <m:ctrlPr>
                <w:rPr>
                  <w:rFonts w:ascii="Cambria Math" w:hAnsi="Cambria Math"/>
                  <w:i/>
                  <w:shd w:val="clear" w:color="auto" w:fill="C6D9F1" w:themeFill="text2" w:themeFillTint="33"/>
                </w:rPr>
              </m:ctrlPr>
            </m:sSupPr>
            <m:e>
              <m:d>
                <m:dPr>
                  <m:ctrlPr>
                    <w:rPr>
                      <w:rFonts w:ascii="Cambria Math" w:hAnsi="Cambria Math"/>
                      <w:i/>
                      <w:shd w:val="clear" w:color="auto" w:fill="C6D9F1" w:themeFill="text2" w:themeFillTint="33"/>
                    </w:rPr>
                  </m:ctrlPr>
                </m:dPr>
                <m:e>
                  <m:f>
                    <m:fPr>
                      <m:ctrlPr>
                        <w:rPr>
                          <w:rFonts w:ascii="Cambria Math" w:hAnsi="Cambria Math"/>
                          <w:i/>
                          <w:shd w:val="clear" w:color="auto" w:fill="C6D9F1" w:themeFill="text2" w:themeFillTint="33"/>
                        </w:rPr>
                      </m:ctrlPr>
                    </m:fPr>
                    <m:num>
                      <m:r>
                        <w:rPr>
                          <w:rFonts w:ascii="Cambria Math" w:hAnsi="Cambria Math"/>
                          <w:shd w:val="clear" w:color="auto" w:fill="C6D9F1" w:themeFill="text2" w:themeFillTint="33"/>
                        </w:rPr>
                        <m:t>L</m:t>
                      </m:r>
                    </m:num>
                    <m:den>
                      <m:sSup>
                        <m:sSupPr>
                          <m:ctrlPr>
                            <w:rPr>
                              <w:rFonts w:ascii="Cambria Math" w:hAnsi="Cambria Math"/>
                              <w:i/>
                              <w:shd w:val="clear" w:color="auto" w:fill="C6D9F1" w:themeFill="text2" w:themeFillTint="33"/>
                            </w:rPr>
                          </m:ctrlPr>
                        </m:sSupPr>
                        <m:e>
                          <m:r>
                            <w:rPr>
                              <w:rFonts w:ascii="Cambria Math" w:hAnsi="Cambria Math"/>
                              <w:shd w:val="clear" w:color="auto" w:fill="C6D9F1" w:themeFill="text2" w:themeFillTint="33"/>
                            </w:rPr>
                            <m:t>J</m:t>
                          </m:r>
                        </m:e>
                        <m:sup>
                          <m:r>
                            <w:rPr>
                              <w:rFonts w:ascii="Cambria Math" w:hAnsi="Cambria Math"/>
                              <w:shd w:val="clear" w:color="auto" w:fill="C6D9F1" w:themeFill="text2" w:themeFillTint="33"/>
                            </w:rPr>
                            <m:t>0.25</m:t>
                          </m:r>
                        </m:sup>
                      </m:sSup>
                    </m:den>
                  </m:f>
                </m:e>
              </m:d>
            </m:e>
            <m:sup>
              <m:r>
                <w:rPr>
                  <w:rFonts w:ascii="Cambria Math" w:hAnsi="Cambria Math"/>
                  <w:shd w:val="clear" w:color="auto" w:fill="C6D9F1" w:themeFill="text2" w:themeFillTint="33"/>
                </w:rPr>
                <m:t>0.76</m:t>
              </m:r>
            </m:sup>
          </m:sSup>
          <m:r>
            <w:rPr>
              <w:rFonts w:ascii="Cambria Math" w:hAnsi="Cambria Math"/>
              <w:shd w:val="clear" w:color="auto" w:fill="C6D9F1" w:themeFill="text2" w:themeFillTint="33"/>
            </w:rPr>
            <m:t xml:space="preserve">   </m:t>
          </m:r>
        </m:oMath>
      </m:oMathPara>
    </w:p>
    <w:p w:rsidR="00DE68FD" w:rsidRDefault="00DE68FD" w:rsidP="00DE68FD">
      <w:pPr>
        <w:spacing w:after="0"/>
        <w:ind w:left="1068"/>
        <w:jc w:val="both"/>
      </w:pPr>
      <w:r>
        <w:t>Donde:</w:t>
      </w:r>
    </w:p>
    <w:p w:rsidR="00DE68FD" w:rsidRDefault="00DE68FD" w:rsidP="00DE68FD">
      <w:pPr>
        <w:spacing w:after="0"/>
        <w:ind w:left="1068"/>
        <w:jc w:val="both"/>
      </w:pPr>
      <w:r>
        <w:t>Tc Tiempo de concentración (en horas)</w:t>
      </w:r>
    </w:p>
    <w:p w:rsidR="00DE68FD" w:rsidRDefault="00DE68FD" w:rsidP="00DE68FD">
      <w:pPr>
        <w:spacing w:after="0"/>
        <w:ind w:left="1068"/>
        <w:jc w:val="both"/>
      </w:pPr>
      <w:r>
        <w:t>L Longitud de la cuneta (en Km)</w:t>
      </w:r>
    </w:p>
    <w:p w:rsidR="00DE4CA7" w:rsidRDefault="00DE68FD" w:rsidP="00DE68FD">
      <w:pPr>
        <w:spacing w:after="0"/>
        <w:ind w:left="1068"/>
        <w:jc w:val="both"/>
      </w:pPr>
      <w:r>
        <w:t>J Pendiente unitaria media de la cuneta</w:t>
      </w:r>
    </w:p>
    <w:p w:rsidR="00DE68FD" w:rsidRDefault="00DE68FD" w:rsidP="00DE68FD">
      <w:pPr>
        <w:spacing w:after="0"/>
        <w:ind w:left="1068"/>
        <w:jc w:val="both"/>
      </w:pPr>
    </w:p>
    <w:p w:rsidR="00DE68FD" w:rsidRPr="00DE68FD" w:rsidRDefault="00DE68FD" w:rsidP="0041734E">
      <w:pPr>
        <w:pStyle w:val="ListParagraph"/>
        <w:numPr>
          <w:ilvl w:val="1"/>
          <w:numId w:val="19"/>
        </w:numPr>
        <w:spacing w:after="120"/>
        <w:jc w:val="both"/>
        <w:outlineLvl w:val="2"/>
        <w:rPr>
          <w:b/>
        </w:rPr>
      </w:pPr>
      <w:bookmarkStart w:id="40" w:name="_Toc373698345"/>
      <w:r w:rsidRPr="00DE68FD">
        <w:rPr>
          <w:b/>
        </w:rPr>
        <w:t>Intensidad de precipitación media</w:t>
      </w:r>
      <w:bookmarkEnd w:id="40"/>
    </w:p>
    <w:p w:rsidR="00DE68FD" w:rsidRDefault="00DE68FD" w:rsidP="00DE68FD">
      <w:pPr>
        <w:ind w:left="1068"/>
        <w:jc w:val="both"/>
      </w:pPr>
      <w:r>
        <w:t>Dado que en el área en estudio no están definidas las curvas intensidad-duración, debido a la</w:t>
      </w:r>
      <w:r w:rsidR="00AD26B5">
        <w:t xml:space="preserve"> </w:t>
      </w:r>
      <w:r>
        <w:t>inexistencia de un pluviógrafo en la zona, a partir</w:t>
      </w:r>
      <w:r w:rsidR="00390E20">
        <w:t xml:space="preserve"> </w:t>
      </w:r>
      <w:r>
        <w:t xml:space="preserve">de la Pd, </w:t>
      </w:r>
      <w:r w:rsidR="00390E20">
        <w:t xml:space="preserve">se puede </w:t>
      </w:r>
      <w:r>
        <w:t>obtener lluvias de duración distinta a 24 horas.</w:t>
      </w:r>
    </w:p>
    <w:p w:rsidR="00247D53" w:rsidRDefault="00DE68FD" w:rsidP="00DE68FD">
      <w:pPr>
        <w:ind w:left="1068"/>
        <w:jc w:val="both"/>
      </w:pPr>
      <w:r>
        <w:t>Considerando la duración del aguacero igual al tiempo de concentración, la intensidad de</w:t>
      </w:r>
      <w:r w:rsidR="00390E20">
        <w:t xml:space="preserve"> </w:t>
      </w:r>
      <w:r>
        <w:t>precipitación media viene definida como:</w:t>
      </w:r>
    </w:p>
    <w:p w:rsidR="00390E20" w:rsidRDefault="00390E20" w:rsidP="00DE68FD">
      <w:pPr>
        <w:ind w:left="1068"/>
        <w:jc w:val="both"/>
      </w:pPr>
    </w:p>
    <w:p w:rsidR="006F7D90" w:rsidRDefault="00390E20" w:rsidP="006F7D90">
      <w:pPr>
        <w:jc w:val="both"/>
      </w:pPr>
      <m:oMathPara>
        <m:oMath>
          <m:r>
            <w:rPr>
              <w:rFonts w:ascii="Cambria Math" w:hAnsi="Cambria Math"/>
              <w:shd w:val="clear" w:color="auto" w:fill="C6D9F1" w:themeFill="text2" w:themeFillTint="33"/>
            </w:rPr>
            <m:t xml:space="preserve">    I=</m:t>
          </m:r>
          <m:sSub>
            <m:sSubPr>
              <m:ctrlPr>
                <w:rPr>
                  <w:rFonts w:ascii="Cambria Math" w:hAnsi="Cambria Math"/>
                  <w:i/>
                  <w:shd w:val="clear" w:color="auto" w:fill="C6D9F1" w:themeFill="text2" w:themeFillTint="33"/>
                </w:rPr>
              </m:ctrlPr>
            </m:sSubPr>
            <m:e>
              <m:r>
                <w:rPr>
                  <w:rFonts w:ascii="Cambria Math" w:hAnsi="Cambria Math"/>
                  <w:shd w:val="clear" w:color="auto" w:fill="C6D9F1" w:themeFill="text2" w:themeFillTint="33"/>
                </w:rPr>
                <m:t>I</m:t>
              </m:r>
            </m:e>
            <m:sub>
              <m:r>
                <w:rPr>
                  <w:rFonts w:ascii="Cambria Math" w:hAnsi="Cambria Math"/>
                  <w:shd w:val="clear" w:color="auto" w:fill="C6D9F1" w:themeFill="text2" w:themeFillTint="33"/>
                </w:rPr>
                <m:t>d</m:t>
              </m:r>
            </m:sub>
          </m:sSub>
          <m:r>
            <w:rPr>
              <w:rFonts w:ascii="Cambria Math" w:hAnsi="Cambria Math"/>
              <w:shd w:val="clear" w:color="auto" w:fill="C6D9F1" w:themeFill="text2" w:themeFillTint="33"/>
            </w:rPr>
            <m:t>∙</m:t>
          </m:r>
          <m:sSup>
            <m:sSupPr>
              <m:ctrlPr>
                <w:rPr>
                  <w:rFonts w:ascii="Cambria Math" w:hAnsi="Cambria Math"/>
                  <w:i/>
                  <w:shd w:val="clear" w:color="auto" w:fill="C6D9F1" w:themeFill="text2" w:themeFillTint="33"/>
                </w:rPr>
              </m:ctrlPr>
            </m:sSupPr>
            <m:e>
              <m:d>
                <m:dPr>
                  <m:ctrlPr>
                    <w:rPr>
                      <w:rFonts w:ascii="Cambria Math" w:hAnsi="Cambria Math"/>
                      <w:i/>
                      <w:shd w:val="clear" w:color="auto" w:fill="C6D9F1" w:themeFill="text2" w:themeFillTint="33"/>
                    </w:rPr>
                  </m:ctrlPr>
                </m:dPr>
                <m:e>
                  <m:f>
                    <m:fPr>
                      <m:ctrlPr>
                        <w:rPr>
                          <w:rFonts w:ascii="Cambria Math" w:hAnsi="Cambria Math"/>
                          <w:i/>
                          <w:shd w:val="clear" w:color="auto" w:fill="C6D9F1" w:themeFill="text2" w:themeFillTint="33"/>
                        </w:rPr>
                      </m:ctrlPr>
                    </m:fPr>
                    <m:num>
                      <m:sSub>
                        <m:sSubPr>
                          <m:ctrlPr>
                            <w:rPr>
                              <w:rFonts w:ascii="Cambria Math" w:hAnsi="Cambria Math"/>
                              <w:i/>
                              <w:shd w:val="clear" w:color="auto" w:fill="C6D9F1" w:themeFill="text2" w:themeFillTint="33"/>
                            </w:rPr>
                          </m:ctrlPr>
                        </m:sSubPr>
                        <m:e>
                          <m:r>
                            <w:rPr>
                              <w:rFonts w:ascii="Cambria Math" w:hAnsi="Cambria Math"/>
                              <w:shd w:val="clear" w:color="auto" w:fill="C6D9F1" w:themeFill="text2" w:themeFillTint="33"/>
                            </w:rPr>
                            <m:t>I</m:t>
                          </m:r>
                        </m:e>
                        <m:sub>
                          <m:r>
                            <w:rPr>
                              <w:rFonts w:ascii="Cambria Math" w:hAnsi="Cambria Math"/>
                              <w:shd w:val="clear" w:color="auto" w:fill="C6D9F1" w:themeFill="text2" w:themeFillTint="33"/>
                            </w:rPr>
                            <m:t>1</m:t>
                          </m:r>
                        </m:sub>
                      </m:sSub>
                    </m:num>
                    <m:den>
                      <m:sSub>
                        <m:sSubPr>
                          <m:ctrlPr>
                            <w:rPr>
                              <w:rFonts w:ascii="Cambria Math" w:hAnsi="Cambria Math"/>
                              <w:i/>
                              <w:shd w:val="clear" w:color="auto" w:fill="C6D9F1" w:themeFill="text2" w:themeFillTint="33"/>
                            </w:rPr>
                          </m:ctrlPr>
                        </m:sSubPr>
                        <m:e>
                          <m:r>
                            <w:rPr>
                              <w:rFonts w:ascii="Cambria Math" w:hAnsi="Cambria Math"/>
                              <w:shd w:val="clear" w:color="auto" w:fill="C6D9F1" w:themeFill="text2" w:themeFillTint="33"/>
                            </w:rPr>
                            <m:t>I</m:t>
                          </m:r>
                        </m:e>
                        <m:sub>
                          <m:r>
                            <w:rPr>
                              <w:rFonts w:ascii="Cambria Math" w:hAnsi="Cambria Math"/>
                              <w:shd w:val="clear" w:color="auto" w:fill="C6D9F1" w:themeFill="text2" w:themeFillTint="33"/>
                            </w:rPr>
                            <m:t>d</m:t>
                          </m:r>
                        </m:sub>
                      </m:sSub>
                    </m:den>
                  </m:f>
                </m:e>
              </m:d>
            </m:e>
            <m:sup>
              <m:d>
                <m:dPr>
                  <m:ctrlPr>
                    <w:rPr>
                      <w:rFonts w:ascii="Cambria Math" w:hAnsi="Cambria Math"/>
                      <w:i/>
                      <w:shd w:val="clear" w:color="auto" w:fill="C6D9F1" w:themeFill="text2" w:themeFillTint="33"/>
                    </w:rPr>
                  </m:ctrlPr>
                </m:dPr>
                <m:e>
                  <m:f>
                    <m:fPr>
                      <m:ctrlPr>
                        <w:rPr>
                          <w:rFonts w:ascii="Cambria Math" w:hAnsi="Cambria Math"/>
                          <w:i/>
                          <w:shd w:val="clear" w:color="auto" w:fill="C6D9F1" w:themeFill="text2" w:themeFillTint="33"/>
                        </w:rPr>
                      </m:ctrlPr>
                    </m:fPr>
                    <m:num>
                      <m:sSup>
                        <m:sSupPr>
                          <m:ctrlPr>
                            <w:rPr>
                              <w:rFonts w:ascii="Cambria Math" w:hAnsi="Cambria Math"/>
                              <w:i/>
                              <w:shd w:val="clear" w:color="auto" w:fill="C6D9F1" w:themeFill="text2" w:themeFillTint="33"/>
                            </w:rPr>
                          </m:ctrlPr>
                        </m:sSupPr>
                        <m:e>
                          <m:r>
                            <w:rPr>
                              <w:rFonts w:ascii="Cambria Math" w:hAnsi="Cambria Math"/>
                              <w:shd w:val="clear" w:color="auto" w:fill="C6D9F1" w:themeFill="text2" w:themeFillTint="33"/>
                            </w:rPr>
                            <m:t>2.8</m:t>
                          </m:r>
                        </m:e>
                        <m:sup>
                          <m:r>
                            <w:rPr>
                              <w:rFonts w:ascii="Cambria Math" w:hAnsi="Cambria Math"/>
                              <w:shd w:val="clear" w:color="auto" w:fill="C6D9F1" w:themeFill="text2" w:themeFillTint="33"/>
                            </w:rPr>
                            <m:t>0.1</m:t>
                          </m:r>
                        </m:sup>
                      </m:sSup>
                      <m:r>
                        <w:rPr>
                          <w:rFonts w:ascii="Cambria Math" w:hAnsi="Cambria Math"/>
                          <w:shd w:val="clear" w:color="auto" w:fill="C6D9F1" w:themeFill="text2" w:themeFillTint="33"/>
                        </w:rPr>
                        <m:t>-</m:t>
                      </m:r>
                      <m:sSubSup>
                        <m:sSubSupPr>
                          <m:ctrlPr>
                            <w:rPr>
                              <w:rFonts w:ascii="Cambria Math" w:hAnsi="Cambria Math"/>
                              <w:i/>
                              <w:shd w:val="clear" w:color="auto" w:fill="C6D9F1" w:themeFill="text2" w:themeFillTint="33"/>
                            </w:rPr>
                          </m:ctrlPr>
                        </m:sSubSupPr>
                        <m:e>
                          <m:r>
                            <w:rPr>
                              <w:rFonts w:ascii="Cambria Math" w:hAnsi="Cambria Math"/>
                              <w:shd w:val="clear" w:color="auto" w:fill="C6D9F1" w:themeFill="text2" w:themeFillTint="33"/>
                            </w:rPr>
                            <m:t>T</m:t>
                          </m:r>
                        </m:e>
                        <m:sub>
                          <m:r>
                            <w:rPr>
                              <w:rFonts w:ascii="Cambria Math" w:hAnsi="Cambria Math"/>
                              <w:shd w:val="clear" w:color="auto" w:fill="C6D9F1" w:themeFill="text2" w:themeFillTint="33"/>
                            </w:rPr>
                            <m:t>c</m:t>
                          </m:r>
                        </m:sub>
                        <m:sup>
                          <m:r>
                            <w:rPr>
                              <w:rFonts w:ascii="Cambria Math" w:hAnsi="Cambria Math"/>
                              <w:shd w:val="clear" w:color="auto" w:fill="C6D9F1" w:themeFill="text2" w:themeFillTint="33"/>
                            </w:rPr>
                            <m:t>0.1</m:t>
                          </m:r>
                        </m:sup>
                      </m:sSubSup>
                    </m:num>
                    <m:den>
                      <m:sSup>
                        <m:sSupPr>
                          <m:ctrlPr>
                            <w:rPr>
                              <w:rFonts w:ascii="Cambria Math" w:hAnsi="Cambria Math"/>
                              <w:i/>
                              <w:shd w:val="clear" w:color="auto" w:fill="C6D9F1" w:themeFill="text2" w:themeFillTint="33"/>
                            </w:rPr>
                          </m:ctrlPr>
                        </m:sSupPr>
                        <m:e>
                          <m:r>
                            <w:rPr>
                              <w:rFonts w:ascii="Cambria Math" w:hAnsi="Cambria Math"/>
                              <w:shd w:val="clear" w:color="auto" w:fill="C6D9F1" w:themeFill="text2" w:themeFillTint="33"/>
                            </w:rPr>
                            <m:t>2.8</m:t>
                          </m:r>
                        </m:e>
                        <m:sup>
                          <m:r>
                            <w:rPr>
                              <w:rFonts w:ascii="Cambria Math" w:hAnsi="Cambria Math"/>
                              <w:shd w:val="clear" w:color="auto" w:fill="C6D9F1" w:themeFill="text2" w:themeFillTint="33"/>
                            </w:rPr>
                            <m:t>0.1</m:t>
                          </m:r>
                        </m:sup>
                      </m:sSup>
                      <m:r>
                        <w:rPr>
                          <w:rFonts w:ascii="Cambria Math" w:hAnsi="Cambria Math"/>
                          <w:shd w:val="clear" w:color="auto" w:fill="C6D9F1" w:themeFill="text2" w:themeFillTint="33"/>
                        </w:rPr>
                        <m:t>-1</m:t>
                      </m:r>
                    </m:den>
                  </m:f>
                </m:e>
              </m:d>
            </m:sup>
          </m:sSup>
          <m:r>
            <w:rPr>
              <w:rFonts w:ascii="Cambria Math" w:hAnsi="Cambria Math"/>
              <w:shd w:val="clear" w:color="auto" w:fill="C6D9F1" w:themeFill="text2" w:themeFillTint="33"/>
            </w:rPr>
            <m:t xml:space="preserve">   </m:t>
          </m:r>
        </m:oMath>
      </m:oMathPara>
    </w:p>
    <w:p w:rsidR="00390E20" w:rsidRDefault="00390E20" w:rsidP="00390E20">
      <w:pPr>
        <w:ind w:left="1068"/>
        <w:jc w:val="both"/>
      </w:pPr>
    </w:p>
    <w:p w:rsidR="00390E20" w:rsidRDefault="00390E20" w:rsidP="00390E20">
      <w:pPr>
        <w:spacing w:after="0"/>
        <w:ind w:left="1068"/>
        <w:jc w:val="both"/>
      </w:pPr>
      <w:r>
        <w:t>Donde:</w:t>
      </w:r>
    </w:p>
    <w:p w:rsidR="00390E20" w:rsidRDefault="00390E20" w:rsidP="00390E20">
      <w:pPr>
        <w:spacing w:after="0"/>
        <w:ind w:left="1068"/>
        <w:jc w:val="both"/>
      </w:pPr>
      <w:r>
        <w:t xml:space="preserve">I </w:t>
      </w:r>
      <w:r>
        <w:tab/>
        <w:t xml:space="preserve">  Intensidad (mm/h) de la lluvia de duración Tc para un período de retorno</w:t>
      </w:r>
    </w:p>
    <w:p w:rsidR="00390E20" w:rsidRDefault="00390E20" w:rsidP="00390E20">
      <w:pPr>
        <w:spacing w:after="0"/>
        <w:ind w:left="1068"/>
        <w:jc w:val="both"/>
      </w:pPr>
      <w:r>
        <w:t>I</w:t>
      </w:r>
      <w:r w:rsidRPr="00390E20">
        <w:rPr>
          <w:vertAlign w:val="subscript"/>
        </w:rPr>
        <w:t>d</w:t>
      </w:r>
      <w:r>
        <w:t xml:space="preserve"> </w:t>
      </w:r>
      <w:r>
        <w:tab/>
        <w:t xml:space="preserve">  Intensidad (mm/h) de la lluvia diaria para un período de retorno</w:t>
      </w:r>
    </w:p>
    <w:p w:rsidR="006F7D90" w:rsidRDefault="00390E20" w:rsidP="00390E20">
      <w:pPr>
        <w:spacing w:after="0"/>
        <w:ind w:left="1068"/>
        <w:jc w:val="both"/>
      </w:pPr>
      <w:r>
        <w:t>I</w:t>
      </w:r>
      <w:r w:rsidRPr="00390E20">
        <w:rPr>
          <w:vertAlign w:val="subscript"/>
        </w:rPr>
        <w:t>1</w:t>
      </w:r>
      <w:r>
        <w:t>/I</w:t>
      </w:r>
      <w:r w:rsidRPr="00390E20">
        <w:rPr>
          <w:vertAlign w:val="subscript"/>
        </w:rPr>
        <w:t>d</w:t>
      </w:r>
      <w:r>
        <w:t xml:space="preserve"> Relación adimensional (isolíneas) entre la intensidad de lluvia horaria y la diaria, siendo esta relación independiente del período de retorno considerado</w:t>
      </w:r>
    </w:p>
    <w:p w:rsidR="00390E20" w:rsidRPr="002C1AB0" w:rsidRDefault="00390E20" w:rsidP="00390E20">
      <w:pPr>
        <w:spacing w:after="0"/>
        <w:ind w:left="1068"/>
        <w:jc w:val="both"/>
      </w:pPr>
    </w:p>
    <w:p w:rsidR="00390E20" w:rsidRPr="00390E20" w:rsidRDefault="00390E20" w:rsidP="0041734E">
      <w:pPr>
        <w:pStyle w:val="ListParagraph"/>
        <w:numPr>
          <w:ilvl w:val="1"/>
          <w:numId w:val="19"/>
        </w:numPr>
        <w:spacing w:after="120"/>
        <w:jc w:val="both"/>
        <w:outlineLvl w:val="2"/>
        <w:rPr>
          <w:b/>
        </w:rPr>
      </w:pPr>
      <w:bookmarkStart w:id="41" w:name="_Toc373698346"/>
      <w:r w:rsidRPr="00390E20">
        <w:rPr>
          <w:b/>
        </w:rPr>
        <w:t>Coeficiente de escorrentía</w:t>
      </w:r>
      <w:bookmarkEnd w:id="41"/>
    </w:p>
    <w:p w:rsidR="00390E20" w:rsidRDefault="00390E20" w:rsidP="00390E20">
      <w:pPr>
        <w:ind w:left="1068"/>
      </w:pPr>
      <w:r w:rsidRPr="00390E20">
        <w:t>Según la Instrucción 5.2-IC la expresión que evalúa el coeficiente de escorrentía es la siguiente:</w:t>
      </w:r>
    </w:p>
    <w:p w:rsidR="00737AC8" w:rsidRDefault="00737AC8" w:rsidP="00737AC8">
      <w:pPr>
        <w:ind w:left="1068"/>
        <w:jc w:val="center"/>
      </w:pPr>
      <m:oMath>
        <m:r>
          <w:rPr>
            <w:rFonts w:ascii="Cambria Math" w:hAnsi="Cambria Math"/>
            <w:shd w:val="clear" w:color="auto" w:fill="C6D9F1" w:themeFill="text2" w:themeFillTint="33"/>
          </w:rPr>
          <m:t xml:space="preserve">   C=</m:t>
        </m:r>
        <m:f>
          <m:fPr>
            <m:ctrlPr>
              <w:rPr>
                <w:rFonts w:ascii="Cambria Math" w:hAnsi="Cambria Math"/>
                <w:i/>
                <w:shd w:val="clear" w:color="auto" w:fill="C6D9F1" w:themeFill="text2" w:themeFillTint="33"/>
              </w:rPr>
            </m:ctrlPr>
          </m:fPr>
          <m:num>
            <m:r>
              <w:rPr>
                <w:rFonts w:ascii="Cambria Math" w:hAnsi="Cambria Math"/>
                <w:shd w:val="clear" w:color="auto" w:fill="C6D9F1" w:themeFill="text2" w:themeFillTint="33"/>
              </w:rPr>
              <m:t>(</m:t>
            </m:r>
            <m:sSub>
              <m:sSubPr>
                <m:ctrlPr>
                  <w:rPr>
                    <w:rFonts w:ascii="Cambria Math" w:hAnsi="Cambria Math"/>
                    <w:i/>
                    <w:shd w:val="clear" w:color="auto" w:fill="C6D9F1" w:themeFill="text2" w:themeFillTint="33"/>
                  </w:rPr>
                </m:ctrlPr>
              </m:sSubPr>
              <m:e>
                <m:r>
                  <w:rPr>
                    <w:rFonts w:ascii="Cambria Math" w:hAnsi="Cambria Math"/>
                    <w:shd w:val="clear" w:color="auto" w:fill="C6D9F1" w:themeFill="text2" w:themeFillTint="33"/>
                  </w:rPr>
                  <m:t>P</m:t>
                </m:r>
              </m:e>
              <m:sub>
                <m:r>
                  <w:rPr>
                    <w:rFonts w:ascii="Cambria Math" w:hAnsi="Cambria Math"/>
                    <w:shd w:val="clear" w:color="auto" w:fill="C6D9F1" w:themeFill="text2" w:themeFillTint="33"/>
                  </w:rPr>
                  <m:t>d</m:t>
                </m:r>
              </m:sub>
            </m:sSub>
            <m:r>
              <w:rPr>
                <w:rFonts w:ascii="Cambria Math" w:hAnsi="Cambria Math"/>
                <w:shd w:val="clear" w:color="auto" w:fill="C6D9F1" w:themeFill="text2" w:themeFillTint="33"/>
              </w:rPr>
              <m:t>-</m:t>
            </m:r>
            <m:sSub>
              <m:sSubPr>
                <m:ctrlPr>
                  <w:rPr>
                    <w:rFonts w:ascii="Cambria Math" w:hAnsi="Cambria Math"/>
                    <w:i/>
                    <w:shd w:val="clear" w:color="auto" w:fill="C6D9F1" w:themeFill="text2" w:themeFillTint="33"/>
                  </w:rPr>
                </m:ctrlPr>
              </m:sSubPr>
              <m:e>
                <m:r>
                  <w:rPr>
                    <w:rFonts w:ascii="Cambria Math" w:hAnsi="Cambria Math"/>
                    <w:shd w:val="clear" w:color="auto" w:fill="C6D9F1" w:themeFill="text2" w:themeFillTint="33"/>
                  </w:rPr>
                  <m:t>P</m:t>
                </m:r>
              </m:e>
              <m:sub>
                <m:r>
                  <w:rPr>
                    <w:rFonts w:ascii="Cambria Math" w:hAnsi="Cambria Math"/>
                    <w:shd w:val="clear" w:color="auto" w:fill="C6D9F1" w:themeFill="text2" w:themeFillTint="33"/>
                  </w:rPr>
                  <m:t>o</m:t>
                </m:r>
              </m:sub>
            </m:sSub>
            <m:r>
              <w:rPr>
                <w:rFonts w:ascii="Cambria Math" w:hAnsi="Cambria Math"/>
                <w:shd w:val="clear" w:color="auto" w:fill="C6D9F1" w:themeFill="text2" w:themeFillTint="33"/>
              </w:rPr>
              <m:t>)∙(</m:t>
            </m:r>
            <m:sSub>
              <m:sSubPr>
                <m:ctrlPr>
                  <w:rPr>
                    <w:rFonts w:ascii="Cambria Math" w:hAnsi="Cambria Math"/>
                    <w:i/>
                    <w:shd w:val="clear" w:color="auto" w:fill="C6D9F1" w:themeFill="text2" w:themeFillTint="33"/>
                  </w:rPr>
                </m:ctrlPr>
              </m:sSubPr>
              <m:e>
                <m:r>
                  <w:rPr>
                    <w:rFonts w:ascii="Cambria Math" w:hAnsi="Cambria Math"/>
                    <w:shd w:val="clear" w:color="auto" w:fill="C6D9F1" w:themeFill="text2" w:themeFillTint="33"/>
                  </w:rPr>
                  <m:t>P</m:t>
                </m:r>
              </m:e>
              <m:sub>
                <m:r>
                  <w:rPr>
                    <w:rFonts w:ascii="Cambria Math" w:hAnsi="Cambria Math"/>
                    <w:shd w:val="clear" w:color="auto" w:fill="C6D9F1" w:themeFill="text2" w:themeFillTint="33"/>
                  </w:rPr>
                  <m:t>d</m:t>
                </m:r>
              </m:sub>
            </m:sSub>
            <m:r>
              <w:rPr>
                <w:rFonts w:ascii="Cambria Math" w:hAnsi="Cambria Math"/>
                <w:shd w:val="clear" w:color="auto" w:fill="C6D9F1" w:themeFill="text2" w:themeFillTint="33"/>
              </w:rPr>
              <m:t>∓23</m:t>
            </m:r>
            <m:sSub>
              <m:sSubPr>
                <m:ctrlPr>
                  <w:rPr>
                    <w:rFonts w:ascii="Cambria Math" w:hAnsi="Cambria Math"/>
                    <w:i/>
                    <w:shd w:val="clear" w:color="auto" w:fill="C6D9F1" w:themeFill="text2" w:themeFillTint="33"/>
                  </w:rPr>
                </m:ctrlPr>
              </m:sSubPr>
              <m:e>
                <m:r>
                  <w:rPr>
                    <w:rFonts w:ascii="Cambria Math" w:hAnsi="Cambria Math"/>
                    <w:shd w:val="clear" w:color="auto" w:fill="C6D9F1" w:themeFill="text2" w:themeFillTint="33"/>
                  </w:rPr>
                  <m:t>P</m:t>
                </m:r>
              </m:e>
              <m:sub>
                <m:r>
                  <w:rPr>
                    <w:rFonts w:ascii="Cambria Math" w:hAnsi="Cambria Math"/>
                    <w:shd w:val="clear" w:color="auto" w:fill="C6D9F1" w:themeFill="text2" w:themeFillTint="33"/>
                  </w:rPr>
                  <m:t>o</m:t>
                </m:r>
              </m:sub>
            </m:sSub>
            <m:r>
              <w:rPr>
                <w:rFonts w:ascii="Cambria Math" w:hAnsi="Cambria Math"/>
                <w:shd w:val="clear" w:color="auto" w:fill="C6D9F1" w:themeFill="text2" w:themeFillTint="33"/>
              </w:rPr>
              <m:t>)</m:t>
            </m:r>
          </m:num>
          <m:den>
            <m:sSup>
              <m:sSupPr>
                <m:ctrlPr>
                  <w:rPr>
                    <w:rFonts w:ascii="Cambria Math" w:hAnsi="Cambria Math"/>
                    <w:i/>
                    <w:shd w:val="clear" w:color="auto" w:fill="C6D9F1" w:themeFill="text2" w:themeFillTint="33"/>
                  </w:rPr>
                </m:ctrlPr>
              </m:sSupPr>
              <m:e>
                <m:r>
                  <w:rPr>
                    <w:rFonts w:ascii="Cambria Math" w:hAnsi="Cambria Math"/>
                    <w:shd w:val="clear" w:color="auto" w:fill="C6D9F1" w:themeFill="text2" w:themeFillTint="33"/>
                  </w:rPr>
                  <m:t>(</m:t>
                </m:r>
                <m:sSub>
                  <m:sSubPr>
                    <m:ctrlPr>
                      <w:rPr>
                        <w:rFonts w:ascii="Cambria Math" w:hAnsi="Cambria Math"/>
                        <w:i/>
                        <w:shd w:val="clear" w:color="auto" w:fill="C6D9F1" w:themeFill="text2" w:themeFillTint="33"/>
                      </w:rPr>
                    </m:ctrlPr>
                  </m:sSubPr>
                  <m:e>
                    <m:r>
                      <w:rPr>
                        <w:rFonts w:ascii="Cambria Math" w:hAnsi="Cambria Math"/>
                        <w:shd w:val="clear" w:color="auto" w:fill="C6D9F1" w:themeFill="text2" w:themeFillTint="33"/>
                      </w:rPr>
                      <m:t>P</m:t>
                    </m:r>
                  </m:e>
                  <m:sub>
                    <m:r>
                      <w:rPr>
                        <w:rFonts w:ascii="Cambria Math" w:hAnsi="Cambria Math"/>
                        <w:shd w:val="clear" w:color="auto" w:fill="C6D9F1" w:themeFill="text2" w:themeFillTint="33"/>
                      </w:rPr>
                      <m:t>d</m:t>
                    </m:r>
                  </m:sub>
                </m:sSub>
                <m:r>
                  <w:rPr>
                    <w:rFonts w:ascii="Cambria Math" w:hAnsi="Cambria Math"/>
                    <w:shd w:val="clear" w:color="auto" w:fill="C6D9F1" w:themeFill="text2" w:themeFillTint="33"/>
                  </w:rPr>
                  <m:t>+11</m:t>
                </m:r>
                <m:sSub>
                  <m:sSubPr>
                    <m:ctrlPr>
                      <w:rPr>
                        <w:rFonts w:ascii="Cambria Math" w:hAnsi="Cambria Math"/>
                        <w:i/>
                        <w:shd w:val="clear" w:color="auto" w:fill="C6D9F1" w:themeFill="text2" w:themeFillTint="33"/>
                      </w:rPr>
                    </m:ctrlPr>
                  </m:sSubPr>
                  <m:e>
                    <m:r>
                      <w:rPr>
                        <w:rFonts w:ascii="Cambria Math" w:hAnsi="Cambria Math"/>
                        <w:shd w:val="clear" w:color="auto" w:fill="C6D9F1" w:themeFill="text2" w:themeFillTint="33"/>
                      </w:rPr>
                      <m:t>P</m:t>
                    </m:r>
                  </m:e>
                  <m:sub>
                    <m:r>
                      <w:rPr>
                        <w:rFonts w:ascii="Cambria Math" w:hAnsi="Cambria Math"/>
                        <w:shd w:val="clear" w:color="auto" w:fill="C6D9F1" w:themeFill="text2" w:themeFillTint="33"/>
                      </w:rPr>
                      <m:t>o</m:t>
                    </m:r>
                  </m:sub>
                </m:sSub>
                <m:r>
                  <w:rPr>
                    <w:rFonts w:ascii="Cambria Math" w:hAnsi="Cambria Math"/>
                    <w:shd w:val="clear" w:color="auto" w:fill="C6D9F1" w:themeFill="text2" w:themeFillTint="33"/>
                  </w:rPr>
                  <m:t>)</m:t>
                </m:r>
              </m:e>
              <m:sup>
                <m:r>
                  <w:rPr>
                    <w:rFonts w:ascii="Cambria Math" w:hAnsi="Cambria Math"/>
                    <w:shd w:val="clear" w:color="auto" w:fill="C6D9F1" w:themeFill="text2" w:themeFillTint="33"/>
                  </w:rPr>
                  <m:t>2</m:t>
                </m:r>
              </m:sup>
            </m:sSup>
          </m:den>
        </m:f>
        <m:r>
          <w:rPr>
            <w:rFonts w:ascii="Cambria Math" w:hAnsi="Cambria Math"/>
            <w:shd w:val="clear" w:color="auto" w:fill="C6D9F1" w:themeFill="text2" w:themeFillTint="33"/>
          </w:rPr>
          <m:t xml:space="preserve">    </m:t>
        </m:r>
      </m:oMath>
      <w:r w:rsidRPr="00737AC8">
        <w:t xml:space="preserve">  </w:t>
      </w:r>
    </w:p>
    <w:p w:rsidR="00737AC8" w:rsidRDefault="00737AC8" w:rsidP="00737AC8">
      <w:pPr>
        <w:spacing w:after="0"/>
        <w:ind w:left="1068"/>
        <w:jc w:val="both"/>
      </w:pPr>
      <w:r>
        <w:t>Siendo:</w:t>
      </w:r>
    </w:p>
    <w:p w:rsidR="00737AC8" w:rsidRDefault="00737AC8" w:rsidP="00737AC8">
      <w:pPr>
        <w:spacing w:after="0"/>
        <w:ind w:left="1068"/>
        <w:jc w:val="both"/>
      </w:pPr>
      <w:r>
        <w:t xml:space="preserve">Pd </w:t>
      </w:r>
      <w:r>
        <w:tab/>
        <w:t>Precipitación diaria en mm.</w:t>
      </w:r>
    </w:p>
    <w:p w:rsidR="00737AC8" w:rsidRDefault="00737AC8" w:rsidP="00737AC8">
      <w:pPr>
        <w:spacing w:after="0"/>
        <w:ind w:left="1068"/>
        <w:jc w:val="both"/>
      </w:pPr>
      <w:r>
        <w:t xml:space="preserve">Po </w:t>
      </w:r>
      <w:r>
        <w:tab/>
        <w:t>Umbral de escorrentía en mm.</w:t>
      </w:r>
    </w:p>
    <w:p w:rsidR="00737AC8" w:rsidRDefault="00737AC8" w:rsidP="00737AC8">
      <w:pPr>
        <w:spacing w:after="0"/>
        <w:ind w:left="1068"/>
        <w:jc w:val="both"/>
      </w:pPr>
      <w:r>
        <w:t xml:space="preserve">C </w:t>
      </w:r>
      <w:r>
        <w:tab/>
        <w:t>Coeficiente de escorrentía.</w:t>
      </w:r>
    </w:p>
    <w:p w:rsidR="00737AC8" w:rsidRDefault="00737AC8" w:rsidP="00737AC8">
      <w:pPr>
        <w:spacing w:after="0"/>
        <w:ind w:left="1068"/>
        <w:jc w:val="both"/>
      </w:pPr>
    </w:p>
    <w:p w:rsidR="00737AC8" w:rsidRPr="00737AC8" w:rsidRDefault="00737AC8" w:rsidP="0041734E">
      <w:pPr>
        <w:pStyle w:val="ListParagraph"/>
        <w:numPr>
          <w:ilvl w:val="1"/>
          <w:numId w:val="19"/>
        </w:numPr>
        <w:spacing w:after="120"/>
        <w:jc w:val="both"/>
        <w:outlineLvl w:val="2"/>
        <w:rPr>
          <w:b/>
        </w:rPr>
      </w:pPr>
      <w:bookmarkStart w:id="42" w:name="_Toc373698347"/>
      <w:r w:rsidRPr="00737AC8">
        <w:rPr>
          <w:b/>
        </w:rPr>
        <w:t>Caudal de cálculo</w:t>
      </w:r>
      <w:bookmarkEnd w:id="42"/>
    </w:p>
    <w:p w:rsidR="00737AC8" w:rsidRDefault="00737AC8" w:rsidP="00737AC8">
      <w:pPr>
        <w:spacing w:after="0"/>
        <w:ind w:left="1068"/>
        <w:jc w:val="both"/>
      </w:pPr>
      <w:r>
        <w:t>Se utiliza para su cálculo la fórmula racional, cuya expresión es la siguiente:</w:t>
      </w:r>
    </w:p>
    <w:p w:rsidR="00737AC8" w:rsidRDefault="00737AC8" w:rsidP="00737AC8">
      <w:pPr>
        <w:spacing w:after="0"/>
        <w:ind w:left="1068"/>
        <w:jc w:val="both"/>
      </w:pPr>
    </w:p>
    <w:p w:rsidR="00737AC8" w:rsidRDefault="00737AC8" w:rsidP="00737AC8">
      <w:pPr>
        <w:spacing w:after="0"/>
        <w:ind w:left="1068"/>
        <w:jc w:val="center"/>
      </w:pPr>
      <m:oMathPara>
        <m:oMath>
          <m:r>
            <w:rPr>
              <w:rFonts w:ascii="Cambria Math" w:hAnsi="Cambria Math"/>
              <w:shd w:val="clear" w:color="auto" w:fill="C6D9F1" w:themeFill="text2" w:themeFillTint="33"/>
            </w:rPr>
            <m:t xml:space="preserve">    Q=</m:t>
          </m:r>
          <m:f>
            <m:fPr>
              <m:ctrlPr>
                <w:rPr>
                  <w:rFonts w:ascii="Cambria Math" w:hAnsi="Cambria Math"/>
                  <w:i/>
                  <w:shd w:val="clear" w:color="auto" w:fill="C6D9F1" w:themeFill="text2" w:themeFillTint="33"/>
                </w:rPr>
              </m:ctrlPr>
            </m:fPr>
            <m:num>
              <m:r>
                <w:rPr>
                  <w:rFonts w:ascii="Cambria Math" w:hAnsi="Cambria Math"/>
                  <w:shd w:val="clear" w:color="auto" w:fill="C6D9F1" w:themeFill="text2" w:themeFillTint="33"/>
                </w:rPr>
                <m:t>C∙I∙A</m:t>
              </m:r>
            </m:num>
            <m:den>
              <m:r>
                <w:rPr>
                  <w:rFonts w:ascii="Cambria Math" w:hAnsi="Cambria Math"/>
                  <w:shd w:val="clear" w:color="auto" w:fill="C6D9F1" w:themeFill="text2" w:themeFillTint="33"/>
                </w:rPr>
                <m:t>3.6</m:t>
              </m:r>
            </m:den>
          </m:f>
          <m:r>
            <w:rPr>
              <w:rFonts w:ascii="Cambria Math" w:hAnsi="Cambria Math"/>
              <w:shd w:val="clear" w:color="auto" w:fill="C6D9F1" w:themeFill="text2" w:themeFillTint="33"/>
            </w:rPr>
            <m:t xml:space="preserve">∙K   </m:t>
          </m:r>
        </m:oMath>
      </m:oMathPara>
    </w:p>
    <w:p w:rsidR="00737AC8" w:rsidRDefault="00737AC8" w:rsidP="00737AC8">
      <w:pPr>
        <w:spacing w:after="0"/>
        <w:ind w:left="1068"/>
        <w:jc w:val="both"/>
      </w:pPr>
    </w:p>
    <w:p w:rsidR="004D7C91" w:rsidRDefault="004D7C91" w:rsidP="004D7C91">
      <w:pPr>
        <w:spacing w:after="0"/>
        <w:ind w:left="1068"/>
        <w:jc w:val="both"/>
      </w:pPr>
      <w:r>
        <w:t>Siendo:</w:t>
      </w:r>
    </w:p>
    <w:p w:rsidR="004D7C91" w:rsidRDefault="004D7C91" w:rsidP="004D7C91">
      <w:pPr>
        <w:spacing w:after="0"/>
        <w:ind w:left="1068"/>
        <w:jc w:val="both"/>
      </w:pPr>
      <w:r>
        <w:t xml:space="preserve">Q </w:t>
      </w:r>
      <w:r>
        <w:tab/>
        <w:t>Caudal de cálculo en m3/s</w:t>
      </w:r>
    </w:p>
    <w:p w:rsidR="004D7C91" w:rsidRDefault="004D7C91" w:rsidP="004D7C91">
      <w:pPr>
        <w:spacing w:after="0"/>
        <w:ind w:left="1413" w:hanging="345"/>
        <w:jc w:val="both"/>
      </w:pPr>
      <w:r>
        <w:t xml:space="preserve">I </w:t>
      </w:r>
      <w:r>
        <w:tab/>
        <w:t>Intensidad (mm/h) de la lluvia de duración Tc para un período de retorno dado.</w:t>
      </w:r>
    </w:p>
    <w:p w:rsidR="004D7C91" w:rsidRDefault="004D7C91" w:rsidP="004D7C91">
      <w:pPr>
        <w:spacing w:after="0"/>
        <w:ind w:left="1068"/>
        <w:jc w:val="both"/>
      </w:pPr>
      <w:r>
        <w:t xml:space="preserve">C </w:t>
      </w:r>
      <w:r>
        <w:tab/>
        <w:t>Coeficiente de escorrentía.</w:t>
      </w:r>
    </w:p>
    <w:p w:rsidR="004D7C91" w:rsidRDefault="004D7C91" w:rsidP="004D7C91">
      <w:pPr>
        <w:spacing w:after="0"/>
        <w:ind w:left="1413" w:hanging="345"/>
        <w:jc w:val="both"/>
      </w:pPr>
      <w:r>
        <w:t xml:space="preserve">A </w:t>
      </w:r>
      <w:r>
        <w:tab/>
        <w:t>Superficie de aportación, en función del ancho de aportación y de la longitud de la cuneta en Km2.</w:t>
      </w:r>
    </w:p>
    <w:p w:rsidR="00737AC8" w:rsidRDefault="004D7C91" w:rsidP="004D7C91">
      <w:pPr>
        <w:spacing w:after="0"/>
        <w:ind w:left="1068"/>
        <w:jc w:val="both"/>
      </w:pPr>
      <w:r>
        <w:t xml:space="preserve">K </w:t>
      </w:r>
      <w:r>
        <w:tab/>
        <w:t>Parámetro de ajuste del reparto temporal.</w:t>
      </w:r>
    </w:p>
    <w:p w:rsidR="00737AC8" w:rsidRDefault="00737AC8" w:rsidP="00737AC8">
      <w:pPr>
        <w:spacing w:after="0"/>
        <w:ind w:left="1068"/>
        <w:jc w:val="both"/>
      </w:pPr>
    </w:p>
    <w:p w:rsidR="0028613C" w:rsidRPr="0028613C" w:rsidRDefault="0028613C" w:rsidP="0041734E">
      <w:pPr>
        <w:pStyle w:val="ListParagraph"/>
        <w:numPr>
          <w:ilvl w:val="1"/>
          <w:numId w:val="19"/>
        </w:numPr>
        <w:spacing w:after="120"/>
        <w:jc w:val="both"/>
        <w:outlineLvl w:val="2"/>
        <w:rPr>
          <w:b/>
        </w:rPr>
      </w:pPr>
      <w:bookmarkStart w:id="43" w:name="_Toc373698348"/>
      <w:r w:rsidRPr="0028613C">
        <w:rPr>
          <w:b/>
        </w:rPr>
        <w:t>Parámetros de diseño</w:t>
      </w:r>
      <w:bookmarkEnd w:id="43"/>
    </w:p>
    <w:p w:rsidR="0028613C" w:rsidRDefault="0028613C" w:rsidP="0028613C">
      <w:pPr>
        <w:spacing w:after="0"/>
        <w:ind w:left="1068"/>
        <w:jc w:val="both"/>
      </w:pPr>
      <w:r>
        <w:t>Los valores de ancho de aportación, longitud y pendiente de la cuneta se obtendrán del trazadode la obra, las secciones tipo y los planos de planta y perfil longitudinal del trazado serán fundamentales, así como de los planos a escala 1:50000, 1:25000 o superior para la delimitación de cuencas vertientes en la zona de desmontes.</w:t>
      </w:r>
    </w:p>
    <w:p w:rsidR="0028613C" w:rsidRDefault="0028613C" w:rsidP="0028613C">
      <w:pPr>
        <w:spacing w:after="0"/>
        <w:ind w:left="1068"/>
        <w:jc w:val="both"/>
      </w:pPr>
    </w:p>
    <w:p w:rsidR="0028613C" w:rsidRDefault="0028613C" w:rsidP="0028613C">
      <w:pPr>
        <w:spacing w:after="0"/>
        <w:ind w:left="1068"/>
        <w:jc w:val="both"/>
      </w:pPr>
      <w:r>
        <w:lastRenderedPageBreak/>
        <w:t>Para el parámetro I</w:t>
      </w:r>
      <w:r w:rsidRPr="0028613C">
        <w:rPr>
          <w:vertAlign w:val="subscript"/>
        </w:rPr>
        <w:t>1</w:t>
      </w:r>
      <w:r>
        <w:t xml:space="preserve"> /I</w:t>
      </w:r>
      <w:r w:rsidRPr="0028613C">
        <w:rPr>
          <w:vertAlign w:val="subscript"/>
        </w:rPr>
        <w:t>d</w:t>
      </w:r>
      <w:r>
        <w:t>, que muestra la relación entre la intensidad de la lluvia horaria y diaria,</w:t>
      </w:r>
      <w:r w:rsidR="00A12F6F">
        <w:t xml:space="preserve"> para el caso de España </w:t>
      </w:r>
      <w:r>
        <w:t>se tomará el valor que figura en el Mapa de isolíneas de la Instrucción 5.2-IC.</w:t>
      </w:r>
    </w:p>
    <w:p w:rsidR="00A12F6F" w:rsidRDefault="00A12F6F" w:rsidP="0028613C">
      <w:pPr>
        <w:spacing w:after="0"/>
        <w:ind w:left="1068"/>
        <w:jc w:val="both"/>
      </w:pPr>
    </w:p>
    <w:p w:rsidR="0028613C" w:rsidRDefault="0028613C" w:rsidP="00A12F6F">
      <w:pPr>
        <w:spacing w:after="0"/>
        <w:ind w:left="1068"/>
        <w:jc w:val="both"/>
      </w:pPr>
      <w:r>
        <w:t>Como resultado y para una aplicación práctica, del lado de la se</w:t>
      </w:r>
      <w:r w:rsidR="00A12F6F">
        <w:t xml:space="preserve">guridad, del diseño del drenaje </w:t>
      </w:r>
      <w:r>
        <w:t>longitudinal, se puede obtener un caudal lineal en la calzada. Los valores habituales rondarán</w:t>
      </w:r>
      <w:r w:rsidR="00A12F6F">
        <w:t xml:space="preserve"> </w:t>
      </w:r>
      <w:r w:rsidR="000405D6">
        <w:t>entre 0.</w:t>
      </w:r>
      <w:r>
        <w:t>4 y 0</w:t>
      </w:r>
      <w:r w:rsidR="000405D6">
        <w:t>.</w:t>
      </w:r>
      <w:r>
        <w:t>7 l/s/m, pudiendo hacer una primera estimación con valores del orden de 0</w:t>
      </w:r>
      <w:r w:rsidR="000405D6">
        <w:t>.</w:t>
      </w:r>
      <w:r>
        <w:t>5 l/</w:t>
      </w:r>
      <w:r w:rsidR="00A12F6F">
        <w:t xml:space="preserve">s por </w:t>
      </w:r>
      <w:r>
        <w:t>metro lineal de calzada. Este cálculo es válido para todo el drena</w:t>
      </w:r>
      <w:r w:rsidR="00A12F6F">
        <w:t xml:space="preserve">je a excepción de las zonas con </w:t>
      </w:r>
      <w:r>
        <w:t>desmontes largos donde es necesario contar con las aportac</w:t>
      </w:r>
      <w:r w:rsidR="00A12F6F">
        <w:t xml:space="preserve">iones que se realizan desde las </w:t>
      </w:r>
      <w:r>
        <w:t>cunetas de guarda.</w:t>
      </w:r>
    </w:p>
    <w:p w:rsidR="000405D6" w:rsidRDefault="000405D6" w:rsidP="00A12F6F">
      <w:pPr>
        <w:spacing w:after="0"/>
        <w:ind w:left="1068"/>
        <w:jc w:val="both"/>
      </w:pPr>
    </w:p>
    <w:p w:rsidR="00D45A27" w:rsidRDefault="00D45A27" w:rsidP="0041734E">
      <w:pPr>
        <w:pStyle w:val="ListParagraph"/>
        <w:numPr>
          <w:ilvl w:val="0"/>
          <w:numId w:val="2"/>
        </w:numPr>
        <w:ind w:left="567" w:hanging="567"/>
        <w:jc w:val="both"/>
        <w:outlineLvl w:val="0"/>
        <w:rPr>
          <w:b/>
        </w:rPr>
      </w:pPr>
      <w:bookmarkStart w:id="44" w:name="_Toc373698349"/>
      <w:r>
        <w:rPr>
          <w:b/>
        </w:rPr>
        <w:t>DRENAJE SUBTERRÁNEO</w:t>
      </w:r>
      <w:bookmarkEnd w:id="44"/>
    </w:p>
    <w:p w:rsidR="00D45A27" w:rsidRDefault="00D45A27" w:rsidP="00D45A27">
      <w:pPr>
        <w:pStyle w:val="ListParagraph"/>
        <w:ind w:left="1068"/>
        <w:jc w:val="both"/>
      </w:pPr>
    </w:p>
    <w:p w:rsidR="00D45A27" w:rsidRDefault="00D45A27" w:rsidP="00D45A27">
      <w:pPr>
        <w:pStyle w:val="ListParagraph"/>
        <w:ind w:left="567"/>
        <w:jc w:val="both"/>
      </w:pPr>
      <w:r>
        <w:t>El drenaje profundo, en cuanto a este capítulo, se refiere a aquel que recoge las filtraciones procedentes del propio firme, arcenes y cunetas. Se excluyen aquellos que puedan emplearse para el rebajamiento de niveles freáticos o captaciones de acuíferos que deben canalizarse de forma complementaria.</w:t>
      </w:r>
    </w:p>
    <w:p w:rsidR="00D45A27" w:rsidRDefault="00D45A27" w:rsidP="00D45A27">
      <w:pPr>
        <w:pStyle w:val="ListParagraph"/>
        <w:ind w:left="567"/>
        <w:jc w:val="both"/>
      </w:pPr>
    </w:p>
    <w:p w:rsidR="00D45A27" w:rsidRDefault="00D45A27" w:rsidP="00D45A27">
      <w:pPr>
        <w:pStyle w:val="ListParagraph"/>
        <w:ind w:left="567"/>
        <w:jc w:val="both"/>
      </w:pPr>
      <w:r>
        <w:t>Es necesario realizar esta aclaración ya que normalmente se engloban todos los sistemas de recogida de aguas no superficiales en un mismo epígrafe, si bien tanto la procedencia del agua como el sistema de recogida y evacuación es totalmente diferente.</w:t>
      </w:r>
    </w:p>
    <w:p w:rsidR="00D45A27" w:rsidRDefault="00D45A27" w:rsidP="00D45A27">
      <w:pPr>
        <w:pStyle w:val="ListParagraph"/>
        <w:ind w:left="567"/>
        <w:jc w:val="both"/>
      </w:pPr>
    </w:p>
    <w:p w:rsidR="00A12F6F" w:rsidRDefault="00D45A27" w:rsidP="00D45A27">
      <w:pPr>
        <w:pStyle w:val="ListParagraph"/>
        <w:ind w:left="567"/>
        <w:jc w:val="both"/>
      </w:pPr>
      <w:r>
        <w:t>Mientras que en la interceptación de niveles freáticos o acuíferos se trata de fenómenos localizados a los que hay que dar salida rápidamente porque los caudales pueden tener gran importancia, en el caso del drenaje de firme se trata de una recogida continua y de caudales muy reducidos.</w:t>
      </w:r>
    </w:p>
    <w:p w:rsidR="00D45A27" w:rsidRDefault="00D45A27" w:rsidP="00D45A27">
      <w:pPr>
        <w:pStyle w:val="ListParagraph"/>
        <w:ind w:left="567"/>
        <w:jc w:val="both"/>
      </w:pPr>
    </w:p>
    <w:p w:rsidR="00D45A27" w:rsidRPr="00C324B2" w:rsidRDefault="00D45A27" w:rsidP="0041734E">
      <w:pPr>
        <w:pStyle w:val="ListParagraph"/>
        <w:numPr>
          <w:ilvl w:val="1"/>
          <w:numId w:val="2"/>
        </w:numPr>
        <w:jc w:val="both"/>
        <w:outlineLvl w:val="1"/>
        <w:rPr>
          <w:b/>
        </w:rPr>
      </w:pPr>
      <w:bookmarkStart w:id="45" w:name="_Toc373698350"/>
      <w:r>
        <w:rPr>
          <w:b/>
        </w:rPr>
        <w:t>Drenaje del firme</w:t>
      </w:r>
      <w:bookmarkEnd w:id="45"/>
    </w:p>
    <w:p w:rsidR="00D45A27" w:rsidRDefault="00D45A27" w:rsidP="00D45A27">
      <w:pPr>
        <w:pStyle w:val="ListParagraph"/>
        <w:ind w:left="567"/>
        <w:jc w:val="both"/>
      </w:pPr>
    </w:p>
    <w:p w:rsidR="00D45A27" w:rsidRDefault="00D45A27" w:rsidP="00D45A27">
      <w:pPr>
        <w:pStyle w:val="ListParagraph"/>
        <w:ind w:left="1068"/>
        <w:jc w:val="both"/>
      </w:pPr>
      <w:r>
        <w:t>El propio drenaje del firme es un tema muy controvertido. Algunos profesionales son partidarios de eliminarlo por completo si la explanada no es muy susceptible al agua y cuando se respetan las pendientes de las capas inferiores y de la propia explanada.</w:t>
      </w:r>
    </w:p>
    <w:p w:rsidR="00D45A27" w:rsidRDefault="00D45A27" w:rsidP="00D45A27">
      <w:pPr>
        <w:pStyle w:val="ListParagraph"/>
        <w:ind w:left="1068"/>
        <w:jc w:val="both"/>
      </w:pPr>
    </w:p>
    <w:p w:rsidR="00D45A27" w:rsidRDefault="00D45A27" w:rsidP="00D45A27">
      <w:pPr>
        <w:pStyle w:val="ListParagraph"/>
        <w:ind w:left="1068"/>
        <w:jc w:val="both"/>
      </w:pPr>
      <w:r>
        <w:t>Consideran que la ejecución del drenaje supone una llamada de agua y puede provocar una pérdida de finos en el agua filtrada y, además, la colocación de grandes longitudes de drenaje sin evacuación puede llevar a emplear colectores que muchas veces se comunican con el drenaje superficial, con todo lo que puede suponer de entrada de agua no deseada al seno del terraplén. Otras administraciones son partidarias de emplear drenaje subterráneo de forma regular.</w:t>
      </w:r>
    </w:p>
    <w:p w:rsidR="00D45A27" w:rsidRDefault="00D45A27" w:rsidP="00D45A27">
      <w:pPr>
        <w:pStyle w:val="ListParagraph"/>
        <w:ind w:left="1068"/>
        <w:jc w:val="both"/>
      </w:pPr>
    </w:p>
    <w:p w:rsidR="00D45A27" w:rsidRDefault="00D45A27" w:rsidP="00D45A27">
      <w:pPr>
        <w:pStyle w:val="ListParagraph"/>
        <w:ind w:left="1068"/>
        <w:jc w:val="both"/>
      </w:pPr>
      <w:r>
        <w:lastRenderedPageBreak/>
        <w:t>La tendencia general sobre este tema lleva a la separación de los sistemas de evacuación del drenaje superficial del drenaje del f</w:t>
      </w:r>
      <w:r w:rsidR="00426567">
        <w:t xml:space="preserve">irme, de forma que se evite que </w:t>
      </w:r>
      <w:r>
        <w:t>por un exceso de caudal o un error de diseño parte del agua superficial entre, a través de los tubos de drenaje profundo, a la explanada.</w:t>
      </w:r>
    </w:p>
    <w:p w:rsidR="00426567" w:rsidRDefault="00426567" w:rsidP="00D45A27">
      <w:pPr>
        <w:pStyle w:val="ListParagraph"/>
        <w:ind w:left="1068"/>
        <w:jc w:val="both"/>
      </w:pPr>
    </w:p>
    <w:p w:rsidR="00D45A27" w:rsidRDefault="00D45A27" w:rsidP="00D45A27">
      <w:pPr>
        <w:pStyle w:val="ListParagraph"/>
        <w:ind w:left="1068"/>
        <w:jc w:val="both"/>
      </w:pPr>
      <w:r>
        <w:t>Otras razones esgrimidas para esta separación obedecen a la diferencia entre la naturaleza de unas aguas y otras, y a la desproporción de caudales recogidos por cada sistema, tal como se pretende reflejar en los puntos siguientes:</w:t>
      </w:r>
    </w:p>
    <w:p w:rsidR="009A2969" w:rsidRDefault="009A2969" w:rsidP="00D45A27">
      <w:pPr>
        <w:pStyle w:val="ListParagraph"/>
        <w:ind w:left="1068"/>
        <w:jc w:val="both"/>
      </w:pPr>
    </w:p>
    <w:p w:rsidR="00D45A27" w:rsidRDefault="00D45A27" w:rsidP="0041734E">
      <w:pPr>
        <w:pStyle w:val="ListParagraph"/>
        <w:numPr>
          <w:ilvl w:val="0"/>
          <w:numId w:val="20"/>
        </w:numPr>
        <w:jc w:val="both"/>
      </w:pPr>
      <w:r>
        <w:t>El dimensionamiento de los elementos de drenaje superficial se realiza teniendo en cuenta episodios de lluvia concentrados, provocando picos o caudales punta estimados estadísticamente y, por tanto, sujetos a variaciones importantes. El agua recogida por los drenajes profundos depende de que llueva pero no de la intensidad con la que lo haga. Para el cálculo de los elementos de drenaje profundo se considera una apertura de fisura en el paquete de firme por cada unidad de superficie.</w:t>
      </w:r>
    </w:p>
    <w:p w:rsidR="004E764D" w:rsidRDefault="004E764D" w:rsidP="004E764D">
      <w:pPr>
        <w:pStyle w:val="ListParagraph"/>
        <w:ind w:left="1788"/>
        <w:jc w:val="both"/>
      </w:pPr>
    </w:p>
    <w:p w:rsidR="004E764D" w:rsidRDefault="004E764D" w:rsidP="0041734E">
      <w:pPr>
        <w:pStyle w:val="ListParagraph"/>
        <w:numPr>
          <w:ilvl w:val="0"/>
          <w:numId w:val="20"/>
        </w:numPr>
        <w:jc w:val="both"/>
      </w:pPr>
      <w:r>
        <w:t>El agua proveniente del drenaje subterráneo está exento de arrastres, tanto por el sistema de penetración como por los filtros anteriores a su transporte (paquete de firme, geotextil, poros o rasurado) y, por tanto, no creará decantaciones en el interior de la tubería.</w:t>
      </w:r>
    </w:p>
    <w:p w:rsidR="002C7BF9" w:rsidRDefault="002C7BF9" w:rsidP="002C7BF9">
      <w:pPr>
        <w:pStyle w:val="ListParagraph"/>
      </w:pPr>
    </w:p>
    <w:p w:rsidR="004E764D" w:rsidRDefault="004E764D" w:rsidP="0041734E">
      <w:pPr>
        <w:pStyle w:val="ListParagraph"/>
        <w:numPr>
          <w:ilvl w:val="0"/>
          <w:numId w:val="20"/>
        </w:numPr>
        <w:jc w:val="both"/>
      </w:pPr>
      <w:r>
        <w:t>Tampoco es presumible que se produzcan sedimentaciones de materia orgánica, por las mismas razones.</w:t>
      </w:r>
    </w:p>
    <w:p w:rsidR="002C7BF9" w:rsidRDefault="002C7BF9" w:rsidP="002C7BF9">
      <w:pPr>
        <w:pStyle w:val="ListParagraph"/>
      </w:pPr>
    </w:p>
    <w:p w:rsidR="004E764D" w:rsidRDefault="004E764D" w:rsidP="0041734E">
      <w:pPr>
        <w:pStyle w:val="ListParagraph"/>
        <w:numPr>
          <w:ilvl w:val="0"/>
          <w:numId w:val="20"/>
        </w:numPr>
        <w:jc w:val="both"/>
      </w:pPr>
      <w:r>
        <w:t>La infiltración máxima estimada empíricamente es de 0.01 m</w:t>
      </w:r>
      <w:r w:rsidRPr="002C7BF9">
        <w:rPr>
          <w:vertAlign w:val="superscript"/>
        </w:rPr>
        <w:t>3</w:t>
      </w:r>
      <w:r>
        <w:t>/h por metro de grieta. Para un firme flexible (se establece también empíricamente un número de fisuras por m2), con 4 carriles de 3.50 m de anchura y una conservación normal, se obtiene un caudal de drenaje máximo de 0.0146 litros/s por metro. Estos caudales son incluso inferiores en la Orden Circular 17/03 “Recomendaciones para el Proyecto y Construcción de Drenaje Subterráneo en Obras de Carreteras” cuando la impermeabilización de la vía es considerada media o alta.</w:t>
      </w:r>
    </w:p>
    <w:p w:rsidR="00E47B52" w:rsidRDefault="00E47B52" w:rsidP="00E47B52">
      <w:pPr>
        <w:pStyle w:val="ListParagraph"/>
      </w:pPr>
    </w:p>
    <w:p w:rsidR="004E764D" w:rsidRDefault="004E764D" w:rsidP="0041734E">
      <w:pPr>
        <w:pStyle w:val="ListParagraph"/>
        <w:numPr>
          <w:ilvl w:val="0"/>
          <w:numId w:val="20"/>
        </w:numPr>
        <w:jc w:val="both"/>
      </w:pPr>
      <w:r>
        <w:t>Los caudales punta de escorrentía superficial (cálculo para T = 25 años) son aproximadamente 50 veces superiores. Son del orden de 0.30 a 0.70 l/s por metro en una carretera con 4 carriles de 3,50 m en terraplén, es decir, sin contar el incremento que pueda suponer las cuencas interceptadas en las zonas de desmonte.</w:t>
      </w:r>
    </w:p>
    <w:p w:rsidR="00E47B52" w:rsidRDefault="00E47B52" w:rsidP="00E47B52">
      <w:pPr>
        <w:pStyle w:val="ListParagraph"/>
        <w:ind w:left="1788"/>
        <w:jc w:val="both"/>
      </w:pPr>
    </w:p>
    <w:p w:rsidR="00E47B52" w:rsidRDefault="00E47B52" w:rsidP="00E47B52">
      <w:pPr>
        <w:pStyle w:val="ListParagraph"/>
        <w:ind w:left="1788"/>
        <w:jc w:val="both"/>
      </w:pPr>
    </w:p>
    <w:p w:rsidR="00E47B52" w:rsidRDefault="00E47B52" w:rsidP="00E47B52">
      <w:pPr>
        <w:pStyle w:val="ListParagraph"/>
        <w:ind w:left="1788"/>
        <w:jc w:val="both"/>
      </w:pPr>
    </w:p>
    <w:p w:rsidR="00E47B52" w:rsidRDefault="00E47B52" w:rsidP="00E47B52">
      <w:pPr>
        <w:pStyle w:val="ListParagraph"/>
        <w:ind w:left="1788"/>
        <w:jc w:val="both"/>
      </w:pPr>
    </w:p>
    <w:p w:rsidR="002A67EF" w:rsidRPr="00390E20" w:rsidRDefault="00E47B52" w:rsidP="00A11A76">
      <w:pPr>
        <w:spacing w:after="0"/>
        <w:ind w:left="1068"/>
        <w:jc w:val="center"/>
      </w:pPr>
      <w:r w:rsidRPr="00E47B52">
        <w:rPr>
          <w:noProof/>
          <w:lang w:val="en-US" w:eastAsia="en-US"/>
        </w:rPr>
        <w:lastRenderedPageBreak/>
        <w:drawing>
          <wp:inline distT="0" distB="0" distL="0" distR="0" wp14:anchorId="428E7D5F" wp14:editId="6F6C8305">
            <wp:extent cx="4762195" cy="7257220"/>
            <wp:effectExtent l="0" t="0" r="63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BEBA8EAE-BF5A-486C-A8C5-ECC9F3942E4B}">
                          <a14:imgProps xmlns:a14="http://schemas.microsoft.com/office/drawing/2010/main">
                            <a14:imgLayer r:embed="rId63">
                              <a14:imgEffect>
                                <a14:sharpenSoften amount="50000"/>
                              </a14:imgEffect>
                              <a14:imgEffect>
                                <a14:brightnessContrast contrast="-20000"/>
                              </a14:imgEffect>
                            </a14:imgLayer>
                          </a14:imgProps>
                        </a:ext>
                      </a:extLst>
                    </a:blip>
                    <a:stretch>
                      <a:fillRect/>
                    </a:stretch>
                  </pic:blipFill>
                  <pic:spPr>
                    <a:xfrm>
                      <a:off x="0" y="0"/>
                      <a:ext cx="4764566" cy="7260833"/>
                    </a:xfrm>
                    <a:prstGeom prst="rect">
                      <a:avLst/>
                    </a:prstGeom>
                  </pic:spPr>
                </pic:pic>
              </a:graphicData>
            </a:graphic>
          </wp:inline>
        </w:drawing>
      </w:r>
      <w:r w:rsidR="00A11A76" w:rsidRPr="00A11A76">
        <w:rPr>
          <w:i/>
          <w:sz w:val="20"/>
        </w:rPr>
        <w:t>Casos típicos de drenaje profundo</w:t>
      </w:r>
    </w:p>
    <w:p w:rsidR="00A11A76" w:rsidRDefault="00A11A76" w:rsidP="00A11A76">
      <w:pPr>
        <w:pStyle w:val="ListParagraph"/>
        <w:ind w:left="1068"/>
        <w:jc w:val="both"/>
      </w:pPr>
    </w:p>
    <w:p w:rsidR="002B0715" w:rsidRDefault="00A11A76" w:rsidP="00A11A76">
      <w:pPr>
        <w:pStyle w:val="ListParagraph"/>
        <w:ind w:left="1068"/>
        <w:jc w:val="both"/>
      </w:pPr>
      <w:r w:rsidRPr="00A11A76">
        <w:t xml:space="preserve">Se entiende, por tanto, que en algunos casos se elimine el drenaje profundo continuo considerando que los caudales de infiltración a través del firme son tan escasos que no provocan daños, más aún si las cunetas de drenaje longitudinal tienen pendientes entre el 1% y el 4% (pudiendo ser no-revestidas) o queden </w:t>
      </w:r>
      <w:r w:rsidRPr="00A11A76">
        <w:lastRenderedPageBreak/>
        <w:t>revestidas (necesario para pendientes inferiores al 1% o superiores al 4%) en cota suficiente para recoger un porcentaje alto del caudal de diseño (80 al 100%).</w:t>
      </w:r>
    </w:p>
    <w:p w:rsidR="002B0715" w:rsidRDefault="002B0715" w:rsidP="00A11A76">
      <w:pPr>
        <w:pStyle w:val="ListParagraph"/>
        <w:ind w:left="1068"/>
        <w:jc w:val="both"/>
      </w:pPr>
    </w:p>
    <w:p w:rsidR="002B0715" w:rsidRDefault="002B0715" w:rsidP="002B0715">
      <w:pPr>
        <w:pStyle w:val="ListParagraph"/>
        <w:ind w:left="1068"/>
        <w:jc w:val="both"/>
      </w:pPr>
      <w:r>
        <w:t>Lógicamente se mantiene el drenaje de interceptación o de rebajamiento del NF, caso de ser necesarios.</w:t>
      </w:r>
    </w:p>
    <w:p w:rsidR="00F502E0" w:rsidRDefault="00F502E0" w:rsidP="002B0715">
      <w:pPr>
        <w:pStyle w:val="ListParagraph"/>
        <w:ind w:left="1068"/>
        <w:jc w:val="both"/>
      </w:pPr>
    </w:p>
    <w:p w:rsidR="002B0715" w:rsidRDefault="002B0715" w:rsidP="002B0715">
      <w:pPr>
        <w:pStyle w:val="ListParagraph"/>
        <w:ind w:left="1068"/>
        <w:jc w:val="both"/>
      </w:pPr>
      <w:r>
        <w:t>Atendiendo a lo recogido anteriormente las consideraciones a tener en cuenta en esta Nota Técnica serían las siguientes:</w:t>
      </w:r>
    </w:p>
    <w:p w:rsidR="00F502E0" w:rsidRDefault="00F502E0" w:rsidP="002B0715">
      <w:pPr>
        <w:pStyle w:val="ListParagraph"/>
        <w:ind w:left="1068"/>
        <w:jc w:val="both"/>
      </w:pPr>
    </w:p>
    <w:p w:rsidR="002B0715" w:rsidRDefault="002B0715" w:rsidP="0041734E">
      <w:pPr>
        <w:pStyle w:val="ListParagraph"/>
        <w:numPr>
          <w:ilvl w:val="0"/>
          <w:numId w:val="21"/>
        </w:numPr>
        <w:jc w:val="both"/>
      </w:pPr>
      <w:r>
        <w:t>Cabe la posibilidad de eliminar totalmente el drenaje profundo que recoge las filtraciones posibles del firme, siempre que se tengan en cuenta las consideraciones habituales respecto a las pendientes máximas y mínimas de las cunetas de drenaje superficial, y cuando el terraplén o la explanada no sean especialmente susceptibles respecto a la entrada de caudales pequeños de agua en su seno.</w:t>
      </w:r>
    </w:p>
    <w:p w:rsidR="002B0715" w:rsidRDefault="002B0715" w:rsidP="0041734E">
      <w:pPr>
        <w:pStyle w:val="ListParagraph"/>
        <w:numPr>
          <w:ilvl w:val="0"/>
          <w:numId w:val="21"/>
        </w:numPr>
        <w:jc w:val="both"/>
      </w:pPr>
      <w:r>
        <w:t>En caso de establecerse un sistema de drenaje profundo, la evacuación del mismo, se recomienda que sea totalmente independiente de los colectores o desagües del sistema de drenaje superficial, incluidas las tuberías de cruce bajo calzada. De esta forma, aunque puedan coincidir esporádicamente en las secciones de evacuación (mismo P.K.) deben resolverse con tubos independientes.</w:t>
      </w:r>
    </w:p>
    <w:p w:rsidR="002B0715" w:rsidRDefault="002B0715" w:rsidP="0041734E">
      <w:pPr>
        <w:pStyle w:val="ListParagraph"/>
        <w:numPr>
          <w:ilvl w:val="0"/>
          <w:numId w:val="21"/>
        </w:numPr>
        <w:jc w:val="both"/>
      </w:pPr>
      <w:r>
        <w:t>Generalmente para el drenaje profundo se admite que la distancia entre arquetas sea de 75 a 100 m, llegándose incluso a 150 m, debido básicamente a la naturaleza de las aguas infiltradas carentes de elementos que puedan provocar una obstrucción en el conducto.</w:t>
      </w:r>
    </w:p>
    <w:p w:rsidR="002F0FCE" w:rsidRDefault="002B0715" w:rsidP="0041734E">
      <w:pPr>
        <w:pStyle w:val="ListParagraph"/>
        <w:numPr>
          <w:ilvl w:val="0"/>
          <w:numId w:val="21"/>
        </w:numPr>
        <w:jc w:val="both"/>
      </w:pPr>
      <w:r>
        <w:t xml:space="preserve">Por otro lado, para un caudal de 0.014 l/s/m (suponiendo que pudiera recoger un dren 4 carriles de 3,50 m, cuando lo normal sería que fuera la mitad) con una tubería de </w:t>
      </w:r>
      <w:r w:rsidR="00D529BD">
        <w:rPr>
          <w:rFonts w:cstheme="minorHAnsi"/>
        </w:rPr>
        <w:t>Ø</w:t>
      </w:r>
      <w:r>
        <w:t xml:space="preserve"> 110 mm y con una pendiente del 0.5 % (mínima longitudinal de la calzada) se podría llegar a distancias de 380 m sin agotar su capacidad (80% de llenado) y se podría llegar a 870 m con un dren de </w:t>
      </w:r>
      <w:r w:rsidR="00D529BD">
        <w:rPr>
          <w:rFonts w:cstheme="minorHAnsi"/>
        </w:rPr>
        <w:t>Ø</w:t>
      </w:r>
      <w:r>
        <w:t xml:space="preserve"> 150 mm, antes de necesitar una evacuación. No se recomienda salvo casos muy especiales (desmontes muy largos) el empleo de colectores para recogida de drenajes profundos.</w:t>
      </w:r>
    </w:p>
    <w:p w:rsidR="002F0FCE" w:rsidRDefault="002F0FCE" w:rsidP="002F0FCE">
      <w:pPr>
        <w:jc w:val="both"/>
      </w:pPr>
    </w:p>
    <w:p w:rsidR="002F0FCE" w:rsidRDefault="002F0FCE" w:rsidP="002F0FCE">
      <w:pPr>
        <w:pStyle w:val="ListParagraph"/>
        <w:ind w:left="0"/>
        <w:outlineLvl w:val="0"/>
        <w:rPr>
          <w:b/>
        </w:rPr>
      </w:pPr>
      <w:bookmarkStart w:id="46" w:name="_Toc373698351"/>
      <w:r>
        <w:rPr>
          <w:b/>
        </w:rPr>
        <w:t>CONCLUSIONES</w:t>
      </w:r>
      <w:bookmarkEnd w:id="46"/>
    </w:p>
    <w:p w:rsidR="0097418A" w:rsidRDefault="0097418A" w:rsidP="002F0FCE">
      <w:pPr>
        <w:jc w:val="both"/>
      </w:pPr>
      <w:r>
        <w:t>Las obras de drenaje deben garantizar:</w:t>
      </w:r>
    </w:p>
    <w:p w:rsidR="0097418A" w:rsidRDefault="0097418A" w:rsidP="0097418A">
      <w:pPr>
        <w:pStyle w:val="ListParagraph"/>
        <w:numPr>
          <w:ilvl w:val="0"/>
          <w:numId w:val="4"/>
        </w:numPr>
        <w:ind w:left="709" w:hanging="643"/>
      </w:pPr>
      <w:r>
        <w:t>Ser  capaz  de  evacuar  a  través  de  ella  el  caudal  de  diseño  y  cuantos  arrastres  y acarreos acudan a su entrada .</w:t>
      </w:r>
    </w:p>
    <w:p w:rsidR="0097418A" w:rsidRDefault="0097418A" w:rsidP="0097418A">
      <w:pPr>
        <w:pStyle w:val="ListParagraph"/>
        <w:numPr>
          <w:ilvl w:val="0"/>
          <w:numId w:val="4"/>
        </w:numPr>
        <w:ind w:left="709" w:hanging="643"/>
      </w:pPr>
      <w:r>
        <w:t xml:space="preserve">Que  futuras  obras  de  mejora  en  el  cauce  o  la  plataforma,  puedan  ejecutarse  sin grandes costos ni dificultades </w:t>
      </w:r>
    </w:p>
    <w:p w:rsidR="0097418A" w:rsidRDefault="0097418A" w:rsidP="0097418A">
      <w:pPr>
        <w:pStyle w:val="ListParagraph"/>
        <w:numPr>
          <w:ilvl w:val="0"/>
          <w:numId w:val="4"/>
        </w:numPr>
        <w:ind w:left="709" w:hanging="643"/>
      </w:pPr>
      <w:r>
        <w:lastRenderedPageBreak/>
        <w:t>Permitir  los  asentamientos  del  terraplén  si  que  la  estructura  sufra  merma  de  sus características mecánicas y/o hidráulicas</w:t>
      </w:r>
    </w:p>
    <w:p w:rsidR="0097418A" w:rsidRDefault="0097418A" w:rsidP="0097418A">
      <w:pPr>
        <w:pStyle w:val="ListParagraph"/>
        <w:numPr>
          <w:ilvl w:val="0"/>
          <w:numId w:val="4"/>
        </w:numPr>
        <w:ind w:left="709" w:hanging="643"/>
      </w:pPr>
      <w:r>
        <w:t xml:space="preserve">No  ser  capaz  de  causar  problemas  de  salubridad  pública  por  eventuales encharcamientos </w:t>
      </w:r>
    </w:p>
    <w:p w:rsidR="0097418A" w:rsidRDefault="0097418A" w:rsidP="0097418A">
      <w:pPr>
        <w:pStyle w:val="ListParagraph"/>
        <w:numPr>
          <w:ilvl w:val="0"/>
          <w:numId w:val="4"/>
        </w:numPr>
        <w:ind w:left="709" w:hanging="643"/>
      </w:pPr>
      <w:r>
        <w:t xml:space="preserve">Ser adecuada al caudal de diseño, tener una estructura duradera, ser económica y de fácil conservación </w:t>
      </w:r>
    </w:p>
    <w:p w:rsidR="0097418A" w:rsidRDefault="0097418A" w:rsidP="0097418A">
      <w:pPr>
        <w:pStyle w:val="ListParagraph"/>
        <w:numPr>
          <w:ilvl w:val="0"/>
          <w:numId w:val="4"/>
        </w:numPr>
        <w:ind w:left="709" w:hanging="643"/>
      </w:pPr>
      <w:r>
        <w:t xml:space="preserve">Que no se produzca en su entrada, acumulación de arrastres ni obturación de la obra, aunque  sea  necesario  para  ello,  el  uso  de  separadores  (de  arenas  o  de  gruesos), transiciones especiales, variaciones de pendiente, etc. </w:t>
      </w:r>
    </w:p>
    <w:p w:rsidR="0097418A" w:rsidRDefault="0097418A" w:rsidP="0097418A">
      <w:pPr>
        <w:pStyle w:val="ListParagraph"/>
        <w:numPr>
          <w:ilvl w:val="0"/>
          <w:numId w:val="4"/>
        </w:numPr>
        <w:ind w:left="709" w:hanging="643"/>
      </w:pPr>
      <w:r>
        <w:t xml:space="preserve">La salida de la obra, será capaz de entregar la corriente de forma que sea tolerables para el cauce natural, sin producir erosiones ni socavaciones </w:t>
      </w:r>
    </w:p>
    <w:p w:rsidR="0097418A" w:rsidRPr="00F77964" w:rsidRDefault="0097418A" w:rsidP="0097418A">
      <w:pPr>
        <w:pStyle w:val="ListParagraph"/>
        <w:numPr>
          <w:ilvl w:val="0"/>
          <w:numId w:val="4"/>
        </w:numPr>
        <w:ind w:left="709" w:hanging="643"/>
      </w:pPr>
      <w:r>
        <w:t>Si  han  de  emplearse  disipadores  de  energía,  estos  serán  sencillos,  de  fácil construcción y relativamente autolimpiables.</w:t>
      </w:r>
    </w:p>
    <w:p w:rsidR="009B5B86" w:rsidRPr="00A11A76" w:rsidRDefault="009B5B86" w:rsidP="002F0FCE">
      <w:pPr>
        <w:jc w:val="both"/>
      </w:pPr>
      <w:r w:rsidRPr="00A11A76">
        <w:br w:type="page"/>
      </w:r>
    </w:p>
    <w:p w:rsidR="00620F3A" w:rsidRDefault="00620F3A" w:rsidP="002C4B3E">
      <w:pPr>
        <w:pStyle w:val="ListParagraph"/>
        <w:ind w:left="0"/>
        <w:outlineLvl w:val="0"/>
        <w:rPr>
          <w:b/>
        </w:rPr>
      </w:pPr>
      <w:bookmarkStart w:id="47" w:name="_Toc373698352"/>
      <w:r>
        <w:rPr>
          <w:b/>
        </w:rPr>
        <w:lastRenderedPageBreak/>
        <w:t>BIBLIOGRAFÍA</w:t>
      </w:r>
      <w:bookmarkEnd w:id="47"/>
    </w:p>
    <w:p w:rsidR="007A0B77" w:rsidRPr="007A0B77" w:rsidRDefault="007A0B77" w:rsidP="007A0B77">
      <w:pPr>
        <w:spacing w:after="0"/>
        <w:rPr>
          <w:lang w:val="en-US"/>
        </w:rPr>
      </w:pPr>
    </w:p>
    <w:p w:rsidR="007A0B77" w:rsidRDefault="007A0B77" w:rsidP="007A0B77">
      <w:pPr>
        <w:pStyle w:val="ListParagraph"/>
        <w:numPr>
          <w:ilvl w:val="0"/>
          <w:numId w:val="3"/>
        </w:numPr>
        <w:spacing w:after="0"/>
        <w:jc w:val="both"/>
        <w:rPr>
          <w:lang w:val="en-US"/>
        </w:rPr>
      </w:pPr>
      <w:r w:rsidRPr="007A0B77">
        <w:rPr>
          <w:lang w:val="en-US"/>
        </w:rPr>
        <w:t>The Federal Highway Administration (FHWA) - HYDRAULIC DESIGN OF GHWAY CULVERTS - U.S.  Department</w:t>
      </w:r>
      <w:r>
        <w:rPr>
          <w:lang w:val="en-US"/>
        </w:rPr>
        <w:t xml:space="preserve"> </w:t>
      </w:r>
      <w:r w:rsidRPr="007A0B77">
        <w:rPr>
          <w:lang w:val="en-US"/>
        </w:rPr>
        <w:t>of Transportation</w:t>
      </w:r>
      <w:r>
        <w:rPr>
          <w:lang w:val="en-US"/>
        </w:rPr>
        <w:t>, 2001.</w:t>
      </w:r>
    </w:p>
    <w:p w:rsidR="007A0B77" w:rsidRDefault="007A0B77" w:rsidP="007A0B77">
      <w:pPr>
        <w:pStyle w:val="ListParagraph"/>
        <w:spacing w:after="0"/>
        <w:ind w:left="810"/>
        <w:jc w:val="both"/>
        <w:rPr>
          <w:lang w:val="en-US"/>
        </w:rPr>
      </w:pPr>
    </w:p>
    <w:p w:rsidR="009E6A3B" w:rsidRDefault="009E6A3B" w:rsidP="009E6A3B">
      <w:pPr>
        <w:pStyle w:val="ListParagraph"/>
        <w:numPr>
          <w:ilvl w:val="0"/>
          <w:numId w:val="3"/>
        </w:numPr>
        <w:spacing w:after="0"/>
        <w:jc w:val="both"/>
        <w:rPr>
          <w:lang w:val="en-US"/>
        </w:rPr>
      </w:pPr>
      <w:r w:rsidRPr="007A0B77">
        <w:rPr>
          <w:lang w:val="en-US"/>
        </w:rPr>
        <w:t xml:space="preserve">The Federal Highway Administration (FHWA) </w:t>
      </w:r>
      <w:r>
        <w:rPr>
          <w:lang w:val="en-US"/>
        </w:rPr>
        <w:t>–</w:t>
      </w:r>
      <w:r w:rsidRPr="007A0B77">
        <w:rPr>
          <w:lang w:val="en-US"/>
        </w:rPr>
        <w:t xml:space="preserve"> </w:t>
      </w:r>
      <w:r>
        <w:rPr>
          <w:lang w:val="en-US"/>
        </w:rPr>
        <w:t>URBAN DRAINAGE DESIGN MANUAL</w:t>
      </w:r>
      <w:r w:rsidRPr="007A0B77">
        <w:rPr>
          <w:lang w:val="en-US"/>
        </w:rPr>
        <w:t xml:space="preserve"> - U.S.  Department</w:t>
      </w:r>
      <w:r>
        <w:rPr>
          <w:lang w:val="en-US"/>
        </w:rPr>
        <w:t xml:space="preserve"> </w:t>
      </w:r>
      <w:r w:rsidRPr="007A0B77">
        <w:rPr>
          <w:lang w:val="en-US"/>
        </w:rPr>
        <w:t>of Transportation</w:t>
      </w:r>
      <w:r>
        <w:rPr>
          <w:lang w:val="en-US"/>
        </w:rPr>
        <w:t>, 2001.</w:t>
      </w:r>
    </w:p>
    <w:p w:rsidR="009E6A3B" w:rsidRPr="009E6A3B" w:rsidRDefault="009E6A3B" w:rsidP="009E6A3B">
      <w:pPr>
        <w:pStyle w:val="ListParagraph"/>
        <w:rPr>
          <w:lang w:val="en-US"/>
        </w:rPr>
      </w:pPr>
    </w:p>
    <w:p w:rsidR="009E6A3B" w:rsidRPr="00C34C33" w:rsidRDefault="00C34C33" w:rsidP="009E6A3B">
      <w:pPr>
        <w:pStyle w:val="ListParagraph"/>
        <w:numPr>
          <w:ilvl w:val="0"/>
          <w:numId w:val="3"/>
        </w:numPr>
        <w:spacing w:after="0"/>
        <w:jc w:val="both"/>
        <w:rPr>
          <w:lang w:val="es-PE"/>
        </w:rPr>
      </w:pPr>
      <w:r w:rsidRPr="00426B71">
        <w:t xml:space="preserve">Instrucción 5.2-IC Drenaje Superficial – Ministerio de Obras Públicas y Urbanismo </w:t>
      </w:r>
      <w:r>
        <w:t>–</w:t>
      </w:r>
      <w:r w:rsidRPr="00426B71">
        <w:t xml:space="preserve"> España</w:t>
      </w:r>
    </w:p>
    <w:p w:rsidR="00C34C33" w:rsidRPr="00C34C33" w:rsidRDefault="00C34C33" w:rsidP="00C34C33">
      <w:pPr>
        <w:pStyle w:val="ListParagraph"/>
        <w:rPr>
          <w:lang w:val="es-PE"/>
        </w:rPr>
      </w:pPr>
    </w:p>
    <w:p w:rsidR="00C34C33" w:rsidRDefault="00C34C33" w:rsidP="009E6A3B">
      <w:pPr>
        <w:pStyle w:val="ListParagraph"/>
        <w:numPr>
          <w:ilvl w:val="0"/>
          <w:numId w:val="3"/>
        </w:numPr>
        <w:spacing w:after="0"/>
        <w:jc w:val="both"/>
        <w:rPr>
          <w:lang w:val="es-PE"/>
        </w:rPr>
      </w:pPr>
      <w:r>
        <w:rPr>
          <w:lang w:val="es-PE"/>
        </w:rPr>
        <w:t>Manual de Hidrología Hidráulica y drenaje – Ministerio de Transportes y Comunicaciones del Perú.</w:t>
      </w:r>
    </w:p>
    <w:p w:rsidR="00C34C33" w:rsidRPr="00C34C33" w:rsidRDefault="00C34C33" w:rsidP="00C34C33">
      <w:pPr>
        <w:pStyle w:val="ListParagraph"/>
        <w:rPr>
          <w:lang w:val="es-PE"/>
        </w:rPr>
      </w:pPr>
    </w:p>
    <w:p w:rsidR="00C34C33" w:rsidRPr="00C34C33" w:rsidRDefault="002A7339" w:rsidP="002A7339">
      <w:pPr>
        <w:pStyle w:val="ListParagraph"/>
        <w:numPr>
          <w:ilvl w:val="0"/>
          <w:numId w:val="3"/>
        </w:numPr>
        <w:spacing w:after="0"/>
        <w:jc w:val="both"/>
        <w:rPr>
          <w:lang w:val="es-PE"/>
        </w:rPr>
      </w:pPr>
      <w:r w:rsidRPr="002A7339">
        <w:rPr>
          <w:lang w:val="es-PE"/>
        </w:rPr>
        <w:t>Normas del Centro de Estudios y Experimentación de Obras Públicas de España - CEDEX</w:t>
      </w:r>
    </w:p>
    <w:p w:rsidR="007A0B77" w:rsidRPr="00C34C33" w:rsidRDefault="007A0B77" w:rsidP="002A7339">
      <w:pPr>
        <w:pStyle w:val="ListParagraph"/>
        <w:spacing w:after="0"/>
        <w:ind w:left="810"/>
        <w:rPr>
          <w:lang w:val="es-PE"/>
        </w:rPr>
      </w:pPr>
    </w:p>
    <w:p w:rsidR="008A71A5" w:rsidRPr="002A7339" w:rsidRDefault="008A71A5" w:rsidP="0041734E">
      <w:pPr>
        <w:pStyle w:val="ListParagraph"/>
        <w:numPr>
          <w:ilvl w:val="0"/>
          <w:numId w:val="3"/>
        </w:numPr>
        <w:spacing w:after="0"/>
        <w:rPr>
          <w:lang w:val="en-US"/>
        </w:rPr>
      </w:pPr>
      <w:r w:rsidRPr="002A7339">
        <w:rPr>
          <w:lang w:val="en-US"/>
        </w:rPr>
        <w:t>http://www.wikivia.org/</w:t>
      </w:r>
    </w:p>
    <w:p w:rsidR="008A71A5" w:rsidRPr="008A71A5" w:rsidRDefault="008A71A5" w:rsidP="00AB061C">
      <w:pPr>
        <w:pStyle w:val="ListParagraph"/>
        <w:rPr>
          <w:lang w:val="en-US"/>
        </w:rPr>
      </w:pPr>
    </w:p>
    <w:sectPr w:rsidR="008A71A5" w:rsidRPr="008A71A5" w:rsidSect="002F1F5C">
      <w:pgSz w:w="11907" w:h="16839" w:code="9"/>
      <w:pgMar w:top="1843" w:right="1701"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2B8" w:rsidRDefault="00BA02B8" w:rsidP="00CC2042">
      <w:pPr>
        <w:spacing w:after="0" w:line="240" w:lineRule="auto"/>
      </w:pPr>
      <w:r>
        <w:separator/>
      </w:r>
    </w:p>
  </w:endnote>
  <w:endnote w:type="continuationSeparator" w:id="0">
    <w:p w:rsidR="00BA02B8" w:rsidRDefault="00BA02B8" w:rsidP="00CC2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rPr>
      <w:id w:val="54440134"/>
      <w:docPartObj>
        <w:docPartGallery w:val="Page Numbers (Bottom of Page)"/>
        <w:docPartUnique/>
      </w:docPartObj>
    </w:sdtPr>
    <w:sdtEndPr>
      <w:rPr>
        <w:sz w:val="22"/>
      </w:rPr>
    </w:sdtEndPr>
    <w:sdtContent>
      <w:p w:rsidR="00A11A76" w:rsidRDefault="00A11A76" w:rsidP="00907372">
        <w:pPr>
          <w:pStyle w:val="Footer"/>
          <w:jc w:val="right"/>
        </w:pPr>
        <w:r>
          <w:fldChar w:fldCharType="begin"/>
        </w:r>
        <w:r>
          <w:instrText xml:space="preserve"> PAGE   \* MERGEFORMAT </w:instrText>
        </w:r>
        <w:r>
          <w:fldChar w:fldCharType="separate"/>
        </w:r>
        <w:r w:rsidR="00F02AEA">
          <w:rPr>
            <w:noProof/>
          </w:rPr>
          <w:t>2</w:t>
        </w:r>
        <w:r>
          <w:rPr>
            <w:noProof/>
          </w:rPr>
          <w:fldChar w:fldCharType="end"/>
        </w:r>
      </w:p>
    </w:sdtContent>
  </w:sdt>
  <w:p w:rsidR="00A11A76" w:rsidRDefault="00A11A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2B8" w:rsidRDefault="00BA02B8" w:rsidP="00CC2042">
      <w:pPr>
        <w:spacing w:after="0" w:line="240" w:lineRule="auto"/>
      </w:pPr>
      <w:r>
        <w:separator/>
      </w:r>
    </w:p>
  </w:footnote>
  <w:footnote w:type="continuationSeparator" w:id="0">
    <w:p w:rsidR="00BA02B8" w:rsidRDefault="00BA02B8" w:rsidP="00CC2042">
      <w:pPr>
        <w:spacing w:after="0" w:line="240" w:lineRule="auto"/>
      </w:pPr>
      <w:r>
        <w:continuationSeparator/>
      </w:r>
    </w:p>
  </w:footnote>
  <w:footnote w:id="1">
    <w:p w:rsidR="00A11A76" w:rsidRPr="00472EB3" w:rsidRDefault="00A11A76">
      <w:pPr>
        <w:pStyle w:val="FootnoteText"/>
        <w:rPr>
          <w:lang w:val="es-PE"/>
        </w:rPr>
      </w:pPr>
      <w:r>
        <w:rPr>
          <w:rStyle w:val="FootnoteReference"/>
        </w:rPr>
        <w:footnoteRef/>
      </w:r>
      <w:r>
        <w:t xml:space="preserve"> </w:t>
      </w:r>
      <w:r w:rsidRPr="00472EB3">
        <w:t>Normas  técnicas  de  carreteras  de  Vizcaya</w:t>
      </w:r>
    </w:p>
  </w:footnote>
  <w:footnote w:id="2">
    <w:p w:rsidR="00A11A76" w:rsidRPr="00F53C6D" w:rsidRDefault="00A11A76">
      <w:pPr>
        <w:pStyle w:val="FootnoteText"/>
        <w:rPr>
          <w:lang w:val="es-PE"/>
        </w:rPr>
      </w:pPr>
      <w:r>
        <w:rPr>
          <w:rStyle w:val="FootnoteReference"/>
        </w:rPr>
        <w:footnoteRef/>
      </w:r>
      <w:r>
        <w:t xml:space="preserve"> </w:t>
      </w:r>
      <w:r>
        <w:rPr>
          <w:lang w:val="es-PE"/>
        </w:rPr>
        <w:t xml:space="preserve">Instrucción 5.2-IC Drenaje Superficial – Ministerio de Obras Públicas y Urbanismo - España </w:t>
      </w:r>
    </w:p>
  </w:footnote>
  <w:footnote w:id="3">
    <w:p w:rsidR="00A11A76" w:rsidRPr="0077090D" w:rsidRDefault="00A11A76">
      <w:pPr>
        <w:pStyle w:val="FootnoteText"/>
        <w:rPr>
          <w:lang w:val="es-PE"/>
        </w:rPr>
      </w:pPr>
      <w:r>
        <w:rPr>
          <w:rStyle w:val="FootnoteReference"/>
        </w:rPr>
        <w:footnoteRef/>
      </w:r>
      <w:r>
        <w:t xml:space="preserve"> Normas del </w:t>
      </w:r>
      <w:r w:rsidRPr="000D1DB8">
        <w:t>Centro de Estudios y Experimentación de Obras Públicas</w:t>
      </w:r>
      <w:r>
        <w:t xml:space="preserve"> de España - CEDEX</w:t>
      </w:r>
    </w:p>
  </w:footnote>
  <w:footnote w:id="4">
    <w:p w:rsidR="00A11A76" w:rsidRPr="00426B71" w:rsidRDefault="00A11A76">
      <w:pPr>
        <w:pStyle w:val="FootnoteText"/>
        <w:rPr>
          <w:lang w:val="es-PE"/>
        </w:rPr>
      </w:pPr>
      <w:r>
        <w:rPr>
          <w:rStyle w:val="FootnoteReference"/>
        </w:rPr>
        <w:footnoteRef/>
      </w:r>
      <w:r>
        <w:t xml:space="preserve"> </w:t>
      </w:r>
      <w:r>
        <w:rPr>
          <w:lang w:val="es-PE"/>
        </w:rPr>
        <w:t>Obra de Drenaje Transversal</w:t>
      </w:r>
    </w:p>
  </w:footnote>
  <w:footnote w:id="5">
    <w:p w:rsidR="00A11A76" w:rsidRPr="00426B71" w:rsidRDefault="00A11A76">
      <w:pPr>
        <w:pStyle w:val="FootnoteText"/>
        <w:rPr>
          <w:lang w:val="es-PE"/>
        </w:rPr>
      </w:pPr>
      <w:r>
        <w:rPr>
          <w:rStyle w:val="FootnoteReference"/>
        </w:rPr>
        <w:footnoteRef/>
      </w:r>
      <w:r>
        <w:t xml:space="preserve"> </w:t>
      </w:r>
      <w:r w:rsidRPr="00426B71">
        <w:t>Instrucción 5.2-IC Drenaje Superficial – Ministerio de Obras Públicas y Urbanismo - España</w:t>
      </w:r>
    </w:p>
  </w:footnote>
  <w:footnote w:id="6">
    <w:p w:rsidR="00A11A76" w:rsidRPr="00C52CE9" w:rsidRDefault="00A11A76">
      <w:pPr>
        <w:pStyle w:val="FootnoteText"/>
        <w:rPr>
          <w:lang w:val="en-US"/>
        </w:rPr>
      </w:pPr>
      <w:r>
        <w:rPr>
          <w:rStyle w:val="FootnoteReference"/>
        </w:rPr>
        <w:footnoteRef/>
      </w:r>
      <w:r w:rsidRPr="00C52CE9">
        <w:rPr>
          <w:lang w:val="en-US"/>
        </w:rPr>
        <w:t xml:space="preserve"> The Federal Highway Administration (FHWA) is a division of the United States Department of Transportation that specializes in highway transportation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76" w:rsidRDefault="00A11A76" w:rsidP="00907372">
    <w:pPr>
      <w:pStyle w:val="Header"/>
      <w:jc w:val="center"/>
    </w:pPr>
    <w:r>
      <w:rPr>
        <w:rFonts w:ascii="Arial" w:hAnsi="Arial" w:cs="Arial"/>
        <w:noProof/>
        <w:color w:val="000000"/>
        <w:sz w:val="20"/>
        <w:szCs w:val="20"/>
        <w:lang w:val="en-US" w:eastAsia="en-US"/>
      </w:rPr>
      <w:drawing>
        <wp:inline distT="0" distB="0" distL="0" distR="0" wp14:anchorId="2CA10DCC" wp14:editId="399B1A4F">
          <wp:extent cx="5486400"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4953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16FA4"/>
    <w:multiLevelType w:val="hybridMultilevel"/>
    <w:tmpl w:val="8EDAC47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
    <w:nsid w:val="07FD2C66"/>
    <w:multiLevelType w:val="hybridMultilevel"/>
    <w:tmpl w:val="C5F6212E"/>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
    <w:nsid w:val="09A64558"/>
    <w:multiLevelType w:val="hybridMultilevel"/>
    <w:tmpl w:val="1F44FBDC"/>
    <w:lvl w:ilvl="0" w:tplc="280A0001">
      <w:start w:val="1"/>
      <w:numFmt w:val="bullet"/>
      <w:lvlText w:val=""/>
      <w:lvlJc w:val="left"/>
      <w:pPr>
        <w:ind w:left="1788" w:hanging="360"/>
      </w:pPr>
      <w:rPr>
        <w:rFonts w:ascii="Symbol" w:hAnsi="Symbol" w:hint="default"/>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3">
    <w:nsid w:val="13E84D0C"/>
    <w:multiLevelType w:val="multilevel"/>
    <w:tmpl w:val="0EEE19A2"/>
    <w:lvl w:ilvl="0">
      <w:start w:val="1"/>
      <w:numFmt w:val="decimal"/>
      <w:lvlText w:val="%1.0"/>
      <w:lvlJc w:val="left"/>
      <w:pPr>
        <w:ind w:left="3054" w:hanging="360"/>
      </w:pPr>
      <w:rPr>
        <w:rFonts w:hint="default"/>
      </w:rPr>
    </w:lvl>
    <w:lvl w:ilvl="1">
      <w:start w:val="1"/>
      <w:numFmt w:val="lowerLetter"/>
      <w:lvlText w:val="%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nsid w:val="16C659DF"/>
    <w:multiLevelType w:val="multilevel"/>
    <w:tmpl w:val="280A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57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16EB67A5"/>
    <w:multiLevelType w:val="hybridMultilevel"/>
    <w:tmpl w:val="BE320A86"/>
    <w:lvl w:ilvl="0" w:tplc="280A0001">
      <w:start w:val="1"/>
      <w:numFmt w:val="bullet"/>
      <w:lvlText w:val=""/>
      <w:lvlJc w:val="left"/>
      <w:pPr>
        <w:ind w:left="1788" w:hanging="360"/>
      </w:pPr>
      <w:rPr>
        <w:rFonts w:ascii="Symbol" w:hAnsi="Symbol" w:hint="default"/>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6">
    <w:nsid w:val="27F067B5"/>
    <w:multiLevelType w:val="hybridMultilevel"/>
    <w:tmpl w:val="97ECE1E8"/>
    <w:lvl w:ilvl="0" w:tplc="9584596A">
      <w:start w:val="1"/>
      <w:numFmt w:val="bullet"/>
      <w:lvlText w:val=""/>
      <w:lvlJc w:val="left"/>
      <w:pPr>
        <w:ind w:left="1428" w:hanging="360"/>
      </w:pPr>
      <w:rPr>
        <w:rFonts w:ascii="Symbol" w:hAnsi="Symbol" w:hint="default"/>
      </w:rPr>
    </w:lvl>
    <w:lvl w:ilvl="1" w:tplc="280A0003">
      <w:start w:val="1"/>
      <w:numFmt w:val="bullet"/>
      <w:lvlText w:val="o"/>
      <w:lvlJc w:val="left"/>
      <w:pPr>
        <w:ind w:left="2148" w:hanging="360"/>
      </w:pPr>
      <w:rPr>
        <w:rFonts w:ascii="Courier New" w:hAnsi="Courier New" w:cs="Courier New" w:hint="default"/>
      </w:rPr>
    </w:lvl>
    <w:lvl w:ilvl="2" w:tplc="280A0005">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7">
    <w:nsid w:val="2CE05055"/>
    <w:multiLevelType w:val="hybridMultilevel"/>
    <w:tmpl w:val="1D3E51E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
    <w:nsid w:val="315D0654"/>
    <w:multiLevelType w:val="hybridMultilevel"/>
    <w:tmpl w:val="CDD64600"/>
    <w:lvl w:ilvl="0" w:tplc="280A0001">
      <w:start w:val="1"/>
      <w:numFmt w:val="bullet"/>
      <w:lvlText w:val=""/>
      <w:lvlJc w:val="left"/>
      <w:pPr>
        <w:ind w:left="1788" w:hanging="360"/>
      </w:pPr>
      <w:rPr>
        <w:rFonts w:ascii="Symbol" w:hAnsi="Symbol" w:hint="default"/>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9">
    <w:nsid w:val="33423066"/>
    <w:multiLevelType w:val="hybridMultilevel"/>
    <w:tmpl w:val="06149874"/>
    <w:lvl w:ilvl="0" w:tplc="280A0001">
      <w:start w:val="1"/>
      <w:numFmt w:val="bullet"/>
      <w:lvlText w:val=""/>
      <w:lvlJc w:val="left"/>
      <w:pPr>
        <w:ind w:left="1788" w:hanging="360"/>
      </w:pPr>
      <w:rPr>
        <w:rFonts w:ascii="Symbol" w:hAnsi="Symbol" w:hint="default"/>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10">
    <w:nsid w:val="3EEA4E47"/>
    <w:multiLevelType w:val="hybridMultilevel"/>
    <w:tmpl w:val="6D9C5F50"/>
    <w:lvl w:ilvl="0" w:tplc="280A0001">
      <w:start w:val="1"/>
      <w:numFmt w:val="bullet"/>
      <w:lvlText w:val=""/>
      <w:lvlJc w:val="left"/>
      <w:pPr>
        <w:ind w:left="1788" w:hanging="360"/>
      </w:pPr>
      <w:rPr>
        <w:rFonts w:ascii="Symbol" w:hAnsi="Symbol" w:hint="default"/>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11">
    <w:nsid w:val="40DB4D19"/>
    <w:multiLevelType w:val="multilevel"/>
    <w:tmpl w:val="0EEE19A2"/>
    <w:lvl w:ilvl="0">
      <w:start w:val="1"/>
      <w:numFmt w:val="decimal"/>
      <w:lvlText w:val="%1.0"/>
      <w:lvlJc w:val="left"/>
      <w:pPr>
        <w:ind w:left="3054" w:hanging="360"/>
      </w:pPr>
      <w:rPr>
        <w:rFonts w:hint="default"/>
      </w:rPr>
    </w:lvl>
    <w:lvl w:ilvl="1">
      <w:start w:val="1"/>
      <w:numFmt w:val="lowerLetter"/>
      <w:lvlText w:val="%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nsid w:val="4A0D11AE"/>
    <w:multiLevelType w:val="hybridMultilevel"/>
    <w:tmpl w:val="72F490D2"/>
    <w:lvl w:ilvl="0" w:tplc="280A0001">
      <w:start w:val="1"/>
      <w:numFmt w:val="bullet"/>
      <w:lvlText w:val=""/>
      <w:lvlJc w:val="left"/>
      <w:pPr>
        <w:ind w:left="1428" w:hanging="360"/>
      </w:pPr>
      <w:rPr>
        <w:rFonts w:ascii="Symbol" w:hAnsi="Symbol" w:hint="default"/>
      </w:rPr>
    </w:lvl>
    <w:lvl w:ilvl="1" w:tplc="280A0003">
      <w:start w:val="1"/>
      <w:numFmt w:val="bullet"/>
      <w:lvlText w:val="o"/>
      <w:lvlJc w:val="left"/>
      <w:pPr>
        <w:ind w:left="2148" w:hanging="360"/>
      </w:pPr>
      <w:rPr>
        <w:rFonts w:ascii="Courier New" w:hAnsi="Courier New" w:cs="Courier New" w:hint="default"/>
      </w:rPr>
    </w:lvl>
    <w:lvl w:ilvl="2" w:tplc="280A0005">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3">
    <w:nsid w:val="4E5442A2"/>
    <w:multiLevelType w:val="hybridMultilevel"/>
    <w:tmpl w:val="FEE4FC58"/>
    <w:lvl w:ilvl="0" w:tplc="280A0001">
      <w:start w:val="1"/>
      <w:numFmt w:val="bullet"/>
      <w:lvlText w:val=""/>
      <w:lvlJc w:val="left"/>
      <w:pPr>
        <w:ind w:left="1788" w:hanging="360"/>
      </w:pPr>
      <w:rPr>
        <w:rFonts w:ascii="Symbol" w:hAnsi="Symbol" w:hint="default"/>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14">
    <w:nsid w:val="4E8C0D7A"/>
    <w:multiLevelType w:val="hybridMultilevel"/>
    <w:tmpl w:val="3C9CA676"/>
    <w:lvl w:ilvl="0" w:tplc="4CE46020">
      <w:start w:val="1"/>
      <w:numFmt w:val="decimal"/>
      <w:lvlText w:val="%1."/>
      <w:lvlJc w:val="left"/>
      <w:pPr>
        <w:ind w:left="810" w:hanging="360"/>
      </w:pPr>
      <w:rPr>
        <w:rFonts w:hint="default"/>
      </w:rPr>
    </w:lvl>
    <w:lvl w:ilvl="1" w:tplc="080A0019" w:tentative="1">
      <w:start w:val="1"/>
      <w:numFmt w:val="lowerLetter"/>
      <w:lvlText w:val="%2."/>
      <w:lvlJc w:val="left"/>
      <w:pPr>
        <w:ind w:left="1530" w:hanging="360"/>
      </w:pPr>
    </w:lvl>
    <w:lvl w:ilvl="2" w:tplc="080A001B" w:tentative="1">
      <w:start w:val="1"/>
      <w:numFmt w:val="lowerRoman"/>
      <w:lvlText w:val="%3."/>
      <w:lvlJc w:val="right"/>
      <w:pPr>
        <w:ind w:left="2250" w:hanging="180"/>
      </w:pPr>
    </w:lvl>
    <w:lvl w:ilvl="3" w:tplc="080A000F" w:tentative="1">
      <w:start w:val="1"/>
      <w:numFmt w:val="decimal"/>
      <w:lvlText w:val="%4."/>
      <w:lvlJc w:val="left"/>
      <w:pPr>
        <w:ind w:left="2970" w:hanging="360"/>
      </w:pPr>
    </w:lvl>
    <w:lvl w:ilvl="4" w:tplc="080A0019" w:tentative="1">
      <w:start w:val="1"/>
      <w:numFmt w:val="lowerLetter"/>
      <w:lvlText w:val="%5."/>
      <w:lvlJc w:val="left"/>
      <w:pPr>
        <w:ind w:left="3690" w:hanging="360"/>
      </w:pPr>
    </w:lvl>
    <w:lvl w:ilvl="5" w:tplc="080A001B" w:tentative="1">
      <w:start w:val="1"/>
      <w:numFmt w:val="lowerRoman"/>
      <w:lvlText w:val="%6."/>
      <w:lvlJc w:val="right"/>
      <w:pPr>
        <w:ind w:left="4410" w:hanging="180"/>
      </w:pPr>
    </w:lvl>
    <w:lvl w:ilvl="6" w:tplc="080A000F" w:tentative="1">
      <w:start w:val="1"/>
      <w:numFmt w:val="decimal"/>
      <w:lvlText w:val="%7."/>
      <w:lvlJc w:val="left"/>
      <w:pPr>
        <w:ind w:left="5130" w:hanging="360"/>
      </w:pPr>
    </w:lvl>
    <w:lvl w:ilvl="7" w:tplc="080A0019" w:tentative="1">
      <w:start w:val="1"/>
      <w:numFmt w:val="lowerLetter"/>
      <w:lvlText w:val="%8."/>
      <w:lvlJc w:val="left"/>
      <w:pPr>
        <w:ind w:left="5850" w:hanging="360"/>
      </w:pPr>
    </w:lvl>
    <w:lvl w:ilvl="8" w:tplc="080A001B" w:tentative="1">
      <w:start w:val="1"/>
      <w:numFmt w:val="lowerRoman"/>
      <w:lvlText w:val="%9."/>
      <w:lvlJc w:val="right"/>
      <w:pPr>
        <w:ind w:left="6570" w:hanging="180"/>
      </w:pPr>
    </w:lvl>
  </w:abstractNum>
  <w:abstractNum w:abstractNumId="15">
    <w:nsid w:val="513D5CB7"/>
    <w:multiLevelType w:val="hybridMultilevel"/>
    <w:tmpl w:val="57BAEBB4"/>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6">
    <w:nsid w:val="626218CE"/>
    <w:multiLevelType w:val="hybridMultilevel"/>
    <w:tmpl w:val="91B8E33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7">
    <w:nsid w:val="6B916ABC"/>
    <w:multiLevelType w:val="multilevel"/>
    <w:tmpl w:val="0EEE19A2"/>
    <w:lvl w:ilvl="0">
      <w:start w:val="1"/>
      <w:numFmt w:val="decimal"/>
      <w:lvlText w:val="%1.0"/>
      <w:lvlJc w:val="left"/>
      <w:pPr>
        <w:ind w:left="3054" w:hanging="360"/>
      </w:pPr>
      <w:rPr>
        <w:rFonts w:hint="default"/>
      </w:rPr>
    </w:lvl>
    <w:lvl w:ilvl="1">
      <w:start w:val="1"/>
      <w:numFmt w:val="lowerLetter"/>
      <w:lvlText w:val="%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nsid w:val="6D384A5A"/>
    <w:multiLevelType w:val="hybridMultilevel"/>
    <w:tmpl w:val="49443CAE"/>
    <w:lvl w:ilvl="0" w:tplc="280A0001">
      <w:start w:val="1"/>
      <w:numFmt w:val="bullet"/>
      <w:lvlText w:val=""/>
      <w:lvlJc w:val="left"/>
      <w:pPr>
        <w:ind w:left="1788" w:hanging="360"/>
      </w:pPr>
      <w:rPr>
        <w:rFonts w:ascii="Symbol" w:hAnsi="Symbol" w:hint="default"/>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19">
    <w:nsid w:val="76056E12"/>
    <w:multiLevelType w:val="hybridMultilevel"/>
    <w:tmpl w:val="139E0F5E"/>
    <w:lvl w:ilvl="0" w:tplc="280A0001">
      <w:start w:val="1"/>
      <w:numFmt w:val="bullet"/>
      <w:lvlText w:val=""/>
      <w:lvlJc w:val="left"/>
      <w:pPr>
        <w:ind w:left="1788" w:hanging="360"/>
      </w:pPr>
      <w:rPr>
        <w:rFonts w:ascii="Symbol" w:hAnsi="Symbol" w:hint="default"/>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20">
    <w:nsid w:val="7C187839"/>
    <w:multiLevelType w:val="multilevel"/>
    <w:tmpl w:val="ECF29DB8"/>
    <w:lvl w:ilvl="0">
      <w:start w:val="1"/>
      <w:numFmt w:val="decimal"/>
      <w:lvlText w:val="%1.0"/>
      <w:lvlJc w:val="left"/>
      <w:pPr>
        <w:ind w:left="3054"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4"/>
  </w:num>
  <w:num w:numId="2">
    <w:abstractNumId w:val="20"/>
  </w:num>
  <w:num w:numId="3">
    <w:abstractNumId w:val="14"/>
  </w:num>
  <w:num w:numId="4">
    <w:abstractNumId w:val="6"/>
  </w:num>
  <w:num w:numId="5">
    <w:abstractNumId w:val="7"/>
  </w:num>
  <w:num w:numId="6">
    <w:abstractNumId w:val="12"/>
  </w:num>
  <w:num w:numId="7">
    <w:abstractNumId w:val="17"/>
  </w:num>
  <w:num w:numId="8">
    <w:abstractNumId w:val="15"/>
  </w:num>
  <w:num w:numId="9">
    <w:abstractNumId w:val="8"/>
  </w:num>
  <w:num w:numId="10">
    <w:abstractNumId w:val="3"/>
  </w:num>
  <w:num w:numId="11">
    <w:abstractNumId w:val="2"/>
  </w:num>
  <w:num w:numId="12">
    <w:abstractNumId w:val="18"/>
  </w:num>
  <w:num w:numId="13">
    <w:abstractNumId w:val="1"/>
  </w:num>
  <w:num w:numId="14">
    <w:abstractNumId w:val="16"/>
  </w:num>
  <w:num w:numId="15">
    <w:abstractNumId w:val="13"/>
  </w:num>
  <w:num w:numId="16">
    <w:abstractNumId w:val="9"/>
  </w:num>
  <w:num w:numId="17">
    <w:abstractNumId w:val="5"/>
  </w:num>
  <w:num w:numId="18">
    <w:abstractNumId w:val="10"/>
  </w:num>
  <w:num w:numId="19">
    <w:abstractNumId w:val="11"/>
  </w:num>
  <w:num w:numId="20">
    <w:abstractNumId w:val="19"/>
  </w:num>
  <w:num w:numId="21">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drawingGridHorizontalSpacing w:val="110"/>
  <w:displayHorizontalDrawingGridEvery w:val="2"/>
  <w:characterSpacingControl w:val="doNotCompress"/>
  <w:hdrShapeDefaults>
    <o:shapedefaults v:ext="edit" spidmax="4097"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F7B"/>
    <w:rsid w:val="00001369"/>
    <w:rsid w:val="00004D6E"/>
    <w:rsid w:val="000051A4"/>
    <w:rsid w:val="00007149"/>
    <w:rsid w:val="0001241A"/>
    <w:rsid w:val="0001266C"/>
    <w:rsid w:val="00021620"/>
    <w:rsid w:val="000254AA"/>
    <w:rsid w:val="0002726B"/>
    <w:rsid w:val="000307FE"/>
    <w:rsid w:val="000310D8"/>
    <w:rsid w:val="000318A5"/>
    <w:rsid w:val="0003398B"/>
    <w:rsid w:val="00033DF7"/>
    <w:rsid w:val="0003641D"/>
    <w:rsid w:val="00036B25"/>
    <w:rsid w:val="00037446"/>
    <w:rsid w:val="000405D6"/>
    <w:rsid w:val="0004234A"/>
    <w:rsid w:val="00044CAF"/>
    <w:rsid w:val="000464A9"/>
    <w:rsid w:val="00052F7C"/>
    <w:rsid w:val="00055B6A"/>
    <w:rsid w:val="00064F1D"/>
    <w:rsid w:val="000668D3"/>
    <w:rsid w:val="00070CD4"/>
    <w:rsid w:val="00071926"/>
    <w:rsid w:val="00072425"/>
    <w:rsid w:val="000726AC"/>
    <w:rsid w:val="00072937"/>
    <w:rsid w:val="00072E2C"/>
    <w:rsid w:val="00074431"/>
    <w:rsid w:val="00074B87"/>
    <w:rsid w:val="0007589B"/>
    <w:rsid w:val="00077D14"/>
    <w:rsid w:val="000844C5"/>
    <w:rsid w:val="0008672E"/>
    <w:rsid w:val="000A02BD"/>
    <w:rsid w:val="000A29A4"/>
    <w:rsid w:val="000B04CC"/>
    <w:rsid w:val="000B262B"/>
    <w:rsid w:val="000B56AA"/>
    <w:rsid w:val="000B67DD"/>
    <w:rsid w:val="000C716A"/>
    <w:rsid w:val="000C7A7B"/>
    <w:rsid w:val="000D1DB8"/>
    <w:rsid w:val="000D2E18"/>
    <w:rsid w:val="000D30ED"/>
    <w:rsid w:val="000D3BC1"/>
    <w:rsid w:val="000D53E3"/>
    <w:rsid w:val="000D62C5"/>
    <w:rsid w:val="000D691C"/>
    <w:rsid w:val="000E1C04"/>
    <w:rsid w:val="000E2562"/>
    <w:rsid w:val="000E2E37"/>
    <w:rsid w:val="000E34E5"/>
    <w:rsid w:val="000E4C30"/>
    <w:rsid w:val="000F4BCC"/>
    <w:rsid w:val="000F5599"/>
    <w:rsid w:val="0010070C"/>
    <w:rsid w:val="0010105F"/>
    <w:rsid w:val="00102278"/>
    <w:rsid w:val="00102383"/>
    <w:rsid w:val="00106FB8"/>
    <w:rsid w:val="001071FD"/>
    <w:rsid w:val="001079D9"/>
    <w:rsid w:val="00110A3A"/>
    <w:rsid w:val="00110C3E"/>
    <w:rsid w:val="00112D9E"/>
    <w:rsid w:val="00120718"/>
    <w:rsid w:val="001251C4"/>
    <w:rsid w:val="00130650"/>
    <w:rsid w:val="00131F40"/>
    <w:rsid w:val="00132671"/>
    <w:rsid w:val="00132957"/>
    <w:rsid w:val="00152B8A"/>
    <w:rsid w:val="00156FE9"/>
    <w:rsid w:val="00157D1A"/>
    <w:rsid w:val="0016397F"/>
    <w:rsid w:val="00163EBF"/>
    <w:rsid w:val="00164E91"/>
    <w:rsid w:val="00171447"/>
    <w:rsid w:val="00175C23"/>
    <w:rsid w:val="00177592"/>
    <w:rsid w:val="00177B47"/>
    <w:rsid w:val="00177E73"/>
    <w:rsid w:val="0018009D"/>
    <w:rsid w:val="00183E61"/>
    <w:rsid w:val="00185652"/>
    <w:rsid w:val="00187C45"/>
    <w:rsid w:val="001922BB"/>
    <w:rsid w:val="001952E7"/>
    <w:rsid w:val="0019589B"/>
    <w:rsid w:val="001A013F"/>
    <w:rsid w:val="001A0828"/>
    <w:rsid w:val="001A5C6B"/>
    <w:rsid w:val="001A728A"/>
    <w:rsid w:val="001A7EBF"/>
    <w:rsid w:val="001B3F65"/>
    <w:rsid w:val="001B3F96"/>
    <w:rsid w:val="001B508A"/>
    <w:rsid w:val="001C0990"/>
    <w:rsid w:val="001C247A"/>
    <w:rsid w:val="001C5181"/>
    <w:rsid w:val="001C5AD2"/>
    <w:rsid w:val="001C6164"/>
    <w:rsid w:val="001C7166"/>
    <w:rsid w:val="001C72A7"/>
    <w:rsid w:val="001D37B3"/>
    <w:rsid w:val="001D423D"/>
    <w:rsid w:val="001D5572"/>
    <w:rsid w:val="001D5803"/>
    <w:rsid w:val="001D5EC0"/>
    <w:rsid w:val="001E07A1"/>
    <w:rsid w:val="001E21C9"/>
    <w:rsid w:val="001E28E0"/>
    <w:rsid w:val="001E7EBE"/>
    <w:rsid w:val="001F02A1"/>
    <w:rsid w:val="001F1D14"/>
    <w:rsid w:val="001F25E7"/>
    <w:rsid w:val="001F4147"/>
    <w:rsid w:val="001F604A"/>
    <w:rsid w:val="00201CBF"/>
    <w:rsid w:val="00202AF3"/>
    <w:rsid w:val="002056E7"/>
    <w:rsid w:val="002060B7"/>
    <w:rsid w:val="00206C84"/>
    <w:rsid w:val="00211764"/>
    <w:rsid w:val="00212FDA"/>
    <w:rsid w:val="0021503F"/>
    <w:rsid w:val="00217DFD"/>
    <w:rsid w:val="002318FE"/>
    <w:rsid w:val="002363CB"/>
    <w:rsid w:val="00241496"/>
    <w:rsid w:val="00241E1F"/>
    <w:rsid w:val="002457DC"/>
    <w:rsid w:val="00247D53"/>
    <w:rsid w:val="00250B0D"/>
    <w:rsid w:val="00251070"/>
    <w:rsid w:val="00251FB6"/>
    <w:rsid w:val="00252E71"/>
    <w:rsid w:val="00255E03"/>
    <w:rsid w:val="0025746D"/>
    <w:rsid w:val="00257F14"/>
    <w:rsid w:val="00261107"/>
    <w:rsid w:val="00262BCF"/>
    <w:rsid w:val="00266711"/>
    <w:rsid w:val="00267DDA"/>
    <w:rsid w:val="002701C7"/>
    <w:rsid w:val="00271EF5"/>
    <w:rsid w:val="002734BF"/>
    <w:rsid w:val="0028613C"/>
    <w:rsid w:val="0029269F"/>
    <w:rsid w:val="00292A1C"/>
    <w:rsid w:val="00296A13"/>
    <w:rsid w:val="00297354"/>
    <w:rsid w:val="002A3721"/>
    <w:rsid w:val="002A3B27"/>
    <w:rsid w:val="002A67EF"/>
    <w:rsid w:val="002A7236"/>
    <w:rsid w:val="002A7339"/>
    <w:rsid w:val="002B0715"/>
    <w:rsid w:val="002B1001"/>
    <w:rsid w:val="002B33B4"/>
    <w:rsid w:val="002B3E91"/>
    <w:rsid w:val="002B3E93"/>
    <w:rsid w:val="002B5BC4"/>
    <w:rsid w:val="002C0FD6"/>
    <w:rsid w:val="002C1AB0"/>
    <w:rsid w:val="002C2FF1"/>
    <w:rsid w:val="002C47A0"/>
    <w:rsid w:val="002C4B3E"/>
    <w:rsid w:val="002C6B14"/>
    <w:rsid w:val="002C7BF9"/>
    <w:rsid w:val="002D04EF"/>
    <w:rsid w:val="002D0EE7"/>
    <w:rsid w:val="002D2400"/>
    <w:rsid w:val="002D2616"/>
    <w:rsid w:val="002D3989"/>
    <w:rsid w:val="002D455A"/>
    <w:rsid w:val="002E366D"/>
    <w:rsid w:val="002E5500"/>
    <w:rsid w:val="002E685C"/>
    <w:rsid w:val="002F0FCE"/>
    <w:rsid w:val="002F1F5C"/>
    <w:rsid w:val="002F23F1"/>
    <w:rsid w:val="002F3E7A"/>
    <w:rsid w:val="002F5176"/>
    <w:rsid w:val="002F59E4"/>
    <w:rsid w:val="002F642F"/>
    <w:rsid w:val="003045FB"/>
    <w:rsid w:val="0030499A"/>
    <w:rsid w:val="00305DAB"/>
    <w:rsid w:val="00310E17"/>
    <w:rsid w:val="00313B7C"/>
    <w:rsid w:val="00314E6A"/>
    <w:rsid w:val="00315517"/>
    <w:rsid w:val="003158C9"/>
    <w:rsid w:val="00322ED2"/>
    <w:rsid w:val="003246C2"/>
    <w:rsid w:val="00330215"/>
    <w:rsid w:val="003404C9"/>
    <w:rsid w:val="00341E31"/>
    <w:rsid w:val="00342AE3"/>
    <w:rsid w:val="00346371"/>
    <w:rsid w:val="003507C9"/>
    <w:rsid w:val="0035096C"/>
    <w:rsid w:val="00350BAA"/>
    <w:rsid w:val="003515F4"/>
    <w:rsid w:val="0035171D"/>
    <w:rsid w:val="00351FC1"/>
    <w:rsid w:val="00352EC2"/>
    <w:rsid w:val="00357F36"/>
    <w:rsid w:val="00362FC8"/>
    <w:rsid w:val="00372C20"/>
    <w:rsid w:val="0037630C"/>
    <w:rsid w:val="00376D07"/>
    <w:rsid w:val="00381351"/>
    <w:rsid w:val="003814E0"/>
    <w:rsid w:val="00382FCD"/>
    <w:rsid w:val="0038354C"/>
    <w:rsid w:val="00384F8F"/>
    <w:rsid w:val="00390E20"/>
    <w:rsid w:val="00392603"/>
    <w:rsid w:val="00394067"/>
    <w:rsid w:val="00394727"/>
    <w:rsid w:val="00396B21"/>
    <w:rsid w:val="003A2852"/>
    <w:rsid w:val="003A28DC"/>
    <w:rsid w:val="003A7943"/>
    <w:rsid w:val="003B20B3"/>
    <w:rsid w:val="003B2A3F"/>
    <w:rsid w:val="003B5431"/>
    <w:rsid w:val="003B57DD"/>
    <w:rsid w:val="003B6FFF"/>
    <w:rsid w:val="003C5101"/>
    <w:rsid w:val="003D2682"/>
    <w:rsid w:val="003D577F"/>
    <w:rsid w:val="003D63E1"/>
    <w:rsid w:val="003E2DA2"/>
    <w:rsid w:val="003E3118"/>
    <w:rsid w:val="003E6B0E"/>
    <w:rsid w:val="003F3732"/>
    <w:rsid w:val="003F3E4D"/>
    <w:rsid w:val="003F49E2"/>
    <w:rsid w:val="00400050"/>
    <w:rsid w:val="00407288"/>
    <w:rsid w:val="00415B36"/>
    <w:rsid w:val="0041734E"/>
    <w:rsid w:val="004245D5"/>
    <w:rsid w:val="00426567"/>
    <w:rsid w:val="00426B71"/>
    <w:rsid w:val="00426CAB"/>
    <w:rsid w:val="0043141E"/>
    <w:rsid w:val="0043158A"/>
    <w:rsid w:val="00432B0F"/>
    <w:rsid w:val="00433363"/>
    <w:rsid w:val="00433701"/>
    <w:rsid w:val="004338F2"/>
    <w:rsid w:val="004373D4"/>
    <w:rsid w:val="004415C4"/>
    <w:rsid w:val="0044341E"/>
    <w:rsid w:val="00451A12"/>
    <w:rsid w:val="00451C89"/>
    <w:rsid w:val="004525B4"/>
    <w:rsid w:val="004528BE"/>
    <w:rsid w:val="00454ADA"/>
    <w:rsid w:val="00456D7F"/>
    <w:rsid w:val="00457F37"/>
    <w:rsid w:val="004675DE"/>
    <w:rsid w:val="00470245"/>
    <w:rsid w:val="00471281"/>
    <w:rsid w:val="00472EB3"/>
    <w:rsid w:val="00482CDD"/>
    <w:rsid w:val="004863A0"/>
    <w:rsid w:val="0049418B"/>
    <w:rsid w:val="00495444"/>
    <w:rsid w:val="004A0B3A"/>
    <w:rsid w:val="004A15FB"/>
    <w:rsid w:val="004A1D2F"/>
    <w:rsid w:val="004A36C3"/>
    <w:rsid w:val="004B1D2F"/>
    <w:rsid w:val="004C102D"/>
    <w:rsid w:val="004C49C7"/>
    <w:rsid w:val="004C6212"/>
    <w:rsid w:val="004C67D3"/>
    <w:rsid w:val="004C7312"/>
    <w:rsid w:val="004D58F9"/>
    <w:rsid w:val="004D6F88"/>
    <w:rsid w:val="004D7C91"/>
    <w:rsid w:val="004D7FDD"/>
    <w:rsid w:val="004E1670"/>
    <w:rsid w:val="004E53F2"/>
    <w:rsid w:val="004E764D"/>
    <w:rsid w:val="004F0F88"/>
    <w:rsid w:val="004F1F04"/>
    <w:rsid w:val="004F318A"/>
    <w:rsid w:val="004F4C73"/>
    <w:rsid w:val="004F5F49"/>
    <w:rsid w:val="004F6321"/>
    <w:rsid w:val="0050064C"/>
    <w:rsid w:val="00500DDE"/>
    <w:rsid w:val="005053E5"/>
    <w:rsid w:val="00510F97"/>
    <w:rsid w:val="00515641"/>
    <w:rsid w:val="005160F7"/>
    <w:rsid w:val="0051669B"/>
    <w:rsid w:val="00523871"/>
    <w:rsid w:val="00530800"/>
    <w:rsid w:val="0053178D"/>
    <w:rsid w:val="00533070"/>
    <w:rsid w:val="00537573"/>
    <w:rsid w:val="00541B92"/>
    <w:rsid w:val="00544934"/>
    <w:rsid w:val="00545703"/>
    <w:rsid w:val="00550B61"/>
    <w:rsid w:val="005529D0"/>
    <w:rsid w:val="00554868"/>
    <w:rsid w:val="0055617C"/>
    <w:rsid w:val="00560A6D"/>
    <w:rsid w:val="005705AB"/>
    <w:rsid w:val="00570A12"/>
    <w:rsid w:val="005738FE"/>
    <w:rsid w:val="00573A57"/>
    <w:rsid w:val="00574983"/>
    <w:rsid w:val="00574C9B"/>
    <w:rsid w:val="00575B38"/>
    <w:rsid w:val="005777CE"/>
    <w:rsid w:val="00581542"/>
    <w:rsid w:val="00585999"/>
    <w:rsid w:val="00585D48"/>
    <w:rsid w:val="005861E5"/>
    <w:rsid w:val="00586449"/>
    <w:rsid w:val="00591A69"/>
    <w:rsid w:val="0059387F"/>
    <w:rsid w:val="00593E09"/>
    <w:rsid w:val="0059478E"/>
    <w:rsid w:val="0059692C"/>
    <w:rsid w:val="005A1FED"/>
    <w:rsid w:val="005B0721"/>
    <w:rsid w:val="005B192D"/>
    <w:rsid w:val="005B1955"/>
    <w:rsid w:val="005B2F06"/>
    <w:rsid w:val="005B4B6A"/>
    <w:rsid w:val="005B59AB"/>
    <w:rsid w:val="005B64AD"/>
    <w:rsid w:val="005B71F2"/>
    <w:rsid w:val="005C01FD"/>
    <w:rsid w:val="005C1070"/>
    <w:rsid w:val="005C1F9E"/>
    <w:rsid w:val="005C7B33"/>
    <w:rsid w:val="005C7DE4"/>
    <w:rsid w:val="005D075C"/>
    <w:rsid w:val="005D5ADE"/>
    <w:rsid w:val="005D7FA6"/>
    <w:rsid w:val="005E063F"/>
    <w:rsid w:val="005E31DD"/>
    <w:rsid w:val="005E3FA5"/>
    <w:rsid w:val="005E4D58"/>
    <w:rsid w:val="005E5AD7"/>
    <w:rsid w:val="005F64AF"/>
    <w:rsid w:val="005F71D9"/>
    <w:rsid w:val="006004E5"/>
    <w:rsid w:val="006008C7"/>
    <w:rsid w:val="006014F8"/>
    <w:rsid w:val="00605347"/>
    <w:rsid w:val="00620F3A"/>
    <w:rsid w:val="006240E0"/>
    <w:rsid w:val="00631320"/>
    <w:rsid w:val="00631924"/>
    <w:rsid w:val="00633652"/>
    <w:rsid w:val="006344C7"/>
    <w:rsid w:val="00634C04"/>
    <w:rsid w:val="00635A72"/>
    <w:rsid w:val="006405D9"/>
    <w:rsid w:val="00640EB0"/>
    <w:rsid w:val="006417ED"/>
    <w:rsid w:val="006458F3"/>
    <w:rsid w:val="00647226"/>
    <w:rsid w:val="006503F3"/>
    <w:rsid w:val="0065254B"/>
    <w:rsid w:val="00662C61"/>
    <w:rsid w:val="006632D4"/>
    <w:rsid w:val="006633E6"/>
    <w:rsid w:val="00663B5E"/>
    <w:rsid w:val="00671034"/>
    <w:rsid w:val="00671606"/>
    <w:rsid w:val="006743C8"/>
    <w:rsid w:val="006748C3"/>
    <w:rsid w:val="0068081C"/>
    <w:rsid w:val="006816CA"/>
    <w:rsid w:val="006854AC"/>
    <w:rsid w:val="00690A32"/>
    <w:rsid w:val="00690EF0"/>
    <w:rsid w:val="00692F9B"/>
    <w:rsid w:val="0069401F"/>
    <w:rsid w:val="00695216"/>
    <w:rsid w:val="006A021C"/>
    <w:rsid w:val="006A11C4"/>
    <w:rsid w:val="006A188B"/>
    <w:rsid w:val="006A3CB7"/>
    <w:rsid w:val="006A5D4E"/>
    <w:rsid w:val="006B22B3"/>
    <w:rsid w:val="006B54E1"/>
    <w:rsid w:val="006C0A87"/>
    <w:rsid w:val="006C234B"/>
    <w:rsid w:val="006C4B47"/>
    <w:rsid w:val="006C565F"/>
    <w:rsid w:val="006D0F0A"/>
    <w:rsid w:val="006D2E50"/>
    <w:rsid w:val="006D2FC6"/>
    <w:rsid w:val="006D44C6"/>
    <w:rsid w:val="006D501A"/>
    <w:rsid w:val="006D6029"/>
    <w:rsid w:val="006E199F"/>
    <w:rsid w:val="006E35EE"/>
    <w:rsid w:val="006E6CB5"/>
    <w:rsid w:val="006E7988"/>
    <w:rsid w:val="006F13D3"/>
    <w:rsid w:val="006F155E"/>
    <w:rsid w:val="006F1D7C"/>
    <w:rsid w:val="006F2963"/>
    <w:rsid w:val="006F5B5E"/>
    <w:rsid w:val="006F73FB"/>
    <w:rsid w:val="006F7D90"/>
    <w:rsid w:val="007070A0"/>
    <w:rsid w:val="0071055F"/>
    <w:rsid w:val="00713412"/>
    <w:rsid w:val="00713D2F"/>
    <w:rsid w:val="00721E3F"/>
    <w:rsid w:val="007235F5"/>
    <w:rsid w:val="00723630"/>
    <w:rsid w:val="00727E4E"/>
    <w:rsid w:val="00737AC8"/>
    <w:rsid w:val="007405B6"/>
    <w:rsid w:val="0074604C"/>
    <w:rsid w:val="00751F38"/>
    <w:rsid w:val="00753183"/>
    <w:rsid w:val="00754633"/>
    <w:rsid w:val="007578D7"/>
    <w:rsid w:val="0076014F"/>
    <w:rsid w:val="00760C10"/>
    <w:rsid w:val="00760E19"/>
    <w:rsid w:val="00761474"/>
    <w:rsid w:val="007626D7"/>
    <w:rsid w:val="0076280B"/>
    <w:rsid w:val="00763F4F"/>
    <w:rsid w:val="0077090D"/>
    <w:rsid w:val="0077121C"/>
    <w:rsid w:val="00771377"/>
    <w:rsid w:val="00773C13"/>
    <w:rsid w:val="00774951"/>
    <w:rsid w:val="00775845"/>
    <w:rsid w:val="0077700F"/>
    <w:rsid w:val="0078030A"/>
    <w:rsid w:val="00785D58"/>
    <w:rsid w:val="00786B33"/>
    <w:rsid w:val="0079253D"/>
    <w:rsid w:val="00796F21"/>
    <w:rsid w:val="007A0B77"/>
    <w:rsid w:val="007B270C"/>
    <w:rsid w:val="007C6596"/>
    <w:rsid w:val="007C71EF"/>
    <w:rsid w:val="007D2519"/>
    <w:rsid w:val="007D4232"/>
    <w:rsid w:val="007F0625"/>
    <w:rsid w:val="007F3DA6"/>
    <w:rsid w:val="007F5076"/>
    <w:rsid w:val="007F6862"/>
    <w:rsid w:val="00801A23"/>
    <w:rsid w:val="00807471"/>
    <w:rsid w:val="00807B8C"/>
    <w:rsid w:val="00811AB4"/>
    <w:rsid w:val="00812331"/>
    <w:rsid w:val="00815F79"/>
    <w:rsid w:val="008202A0"/>
    <w:rsid w:val="0082303E"/>
    <w:rsid w:val="0082340D"/>
    <w:rsid w:val="00835AA2"/>
    <w:rsid w:val="00836C60"/>
    <w:rsid w:val="00837282"/>
    <w:rsid w:val="00842E0D"/>
    <w:rsid w:val="008433ED"/>
    <w:rsid w:val="008509B7"/>
    <w:rsid w:val="00851BC6"/>
    <w:rsid w:val="00852E19"/>
    <w:rsid w:val="00853D7E"/>
    <w:rsid w:val="00854339"/>
    <w:rsid w:val="00854DE6"/>
    <w:rsid w:val="00856654"/>
    <w:rsid w:val="0086036F"/>
    <w:rsid w:val="00861AFF"/>
    <w:rsid w:val="00862DFC"/>
    <w:rsid w:val="00867A57"/>
    <w:rsid w:val="00870021"/>
    <w:rsid w:val="00871015"/>
    <w:rsid w:val="0087637F"/>
    <w:rsid w:val="008839B4"/>
    <w:rsid w:val="00886C8C"/>
    <w:rsid w:val="0089050D"/>
    <w:rsid w:val="00892676"/>
    <w:rsid w:val="00892B58"/>
    <w:rsid w:val="008930D9"/>
    <w:rsid w:val="008A00CE"/>
    <w:rsid w:val="008A00E4"/>
    <w:rsid w:val="008A480D"/>
    <w:rsid w:val="008A71A5"/>
    <w:rsid w:val="008B035E"/>
    <w:rsid w:val="008B4113"/>
    <w:rsid w:val="008C16E5"/>
    <w:rsid w:val="008C3516"/>
    <w:rsid w:val="008C42D0"/>
    <w:rsid w:val="008C488C"/>
    <w:rsid w:val="008C7E51"/>
    <w:rsid w:val="008D23EF"/>
    <w:rsid w:val="008D7AD6"/>
    <w:rsid w:val="008E0284"/>
    <w:rsid w:val="008E0728"/>
    <w:rsid w:val="008E683D"/>
    <w:rsid w:val="008E6847"/>
    <w:rsid w:val="008F1AE7"/>
    <w:rsid w:val="008F56F3"/>
    <w:rsid w:val="008F7727"/>
    <w:rsid w:val="008F7991"/>
    <w:rsid w:val="0090054A"/>
    <w:rsid w:val="00901DEB"/>
    <w:rsid w:val="00904554"/>
    <w:rsid w:val="009061BA"/>
    <w:rsid w:val="009070F1"/>
    <w:rsid w:val="00907372"/>
    <w:rsid w:val="009073F1"/>
    <w:rsid w:val="0091414A"/>
    <w:rsid w:val="00914722"/>
    <w:rsid w:val="00916471"/>
    <w:rsid w:val="00916516"/>
    <w:rsid w:val="009226AE"/>
    <w:rsid w:val="00923173"/>
    <w:rsid w:val="00925B1D"/>
    <w:rsid w:val="00927178"/>
    <w:rsid w:val="00941754"/>
    <w:rsid w:val="009419C9"/>
    <w:rsid w:val="00941AAB"/>
    <w:rsid w:val="00942809"/>
    <w:rsid w:val="0094775C"/>
    <w:rsid w:val="00952572"/>
    <w:rsid w:val="009530A8"/>
    <w:rsid w:val="009534AD"/>
    <w:rsid w:val="00953E94"/>
    <w:rsid w:val="00955F6C"/>
    <w:rsid w:val="009579DB"/>
    <w:rsid w:val="009631EF"/>
    <w:rsid w:val="00964AA7"/>
    <w:rsid w:val="0097418A"/>
    <w:rsid w:val="00981337"/>
    <w:rsid w:val="0098504A"/>
    <w:rsid w:val="009855B0"/>
    <w:rsid w:val="0098581F"/>
    <w:rsid w:val="00985D1E"/>
    <w:rsid w:val="00992E47"/>
    <w:rsid w:val="00993E49"/>
    <w:rsid w:val="009A04CC"/>
    <w:rsid w:val="009A05BB"/>
    <w:rsid w:val="009A233B"/>
    <w:rsid w:val="009A2969"/>
    <w:rsid w:val="009A4AF5"/>
    <w:rsid w:val="009A51E2"/>
    <w:rsid w:val="009B1AA7"/>
    <w:rsid w:val="009B2088"/>
    <w:rsid w:val="009B30F3"/>
    <w:rsid w:val="009B33DC"/>
    <w:rsid w:val="009B43C1"/>
    <w:rsid w:val="009B4EE8"/>
    <w:rsid w:val="009B5B86"/>
    <w:rsid w:val="009B654F"/>
    <w:rsid w:val="009C7FE6"/>
    <w:rsid w:val="009D778F"/>
    <w:rsid w:val="009D7CDE"/>
    <w:rsid w:val="009E0F51"/>
    <w:rsid w:val="009E12D2"/>
    <w:rsid w:val="009E29F7"/>
    <w:rsid w:val="009E6A3B"/>
    <w:rsid w:val="009E6E4E"/>
    <w:rsid w:val="009E771F"/>
    <w:rsid w:val="009F1F7B"/>
    <w:rsid w:val="009F39C3"/>
    <w:rsid w:val="009F559A"/>
    <w:rsid w:val="009F60AE"/>
    <w:rsid w:val="009F63B4"/>
    <w:rsid w:val="00A00135"/>
    <w:rsid w:val="00A02340"/>
    <w:rsid w:val="00A07A52"/>
    <w:rsid w:val="00A10B5C"/>
    <w:rsid w:val="00A11566"/>
    <w:rsid w:val="00A11A76"/>
    <w:rsid w:val="00A12F6F"/>
    <w:rsid w:val="00A13B86"/>
    <w:rsid w:val="00A14083"/>
    <w:rsid w:val="00A15080"/>
    <w:rsid w:val="00A1549B"/>
    <w:rsid w:val="00A15530"/>
    <w:rsid w:val="00A16DFC"/>
    <w:rsid w:val="00A201B4"/>
    <w:rsid w:val="00A2360E"/>
    <w:rsid w:val="00A24957"/>
    <w:rsid w:val="00A26BBC"/>
    <w:rsid w:val="00A2795E"/>
    <w:rsid w:val="00A358FB"/>
    <w:rsid w:val="00A42176"/>
    <w:rsid w:val="00A43D74"/>
    <w:rsid w:val="00A46CA6"/>
    <w:rsid w:val="00A54266"/>
    <w:rsid w:val="00A56459"/>
    <w:rsid w:val="00A6604F"/>
    <w:rsid w:val="00A66891"/>
    <w:rsid w:val="00A75D3A"/>
    <w:rsid w:val="00A77F98"/>
    <w:rsid w:val="00A80ED9"/>
    <w:rsid w:val="00A86156"/>
    <w:rsid w:val="00A865EF"/>
    <w:rsid w:val="00A867B6"/>
    <w:rsid w:val="00A86929"/>
    <w:rsid w:val="00A8784A"/>
    <w:rsid w:val="00A9621E"/>
    <w:rsid w:val="00A963E3"/>
    <w:rsid w:val="00A97DC5"/>
    <w:rsid w:val="00AA2587"/>
    <w:rsid w:val="00AA5B60"/>
    <w:rsid w:val="00AB0120"/>
    <w:rsid w:val="00AB061C"/>
    <w:rsid w:val="00AB104E"/>
    <w:rsid w:val="00AB18B4"/>
    <w:rsid w:val="00AB776A"/>
    <w:rsid w:val="00AC2D43"/>
    <w:rsid w:val="00AC7D75"/>
    <w:rsid w:val="00AD1EDD"/>
    <w:rsid w:val="00AD26B5"/>
    <w:rsid w:val="00AD4CCB"/>
    <w:rsid w:val="00AD4F38"/>
    <w:rsid w:val="00AD6072"/>
    <w:rsid w:val="00AD6777"/>
    <w:rsid w:val="00AD6960"/>
    <w:rsid w:val="00AE2560"/>
    <w:rsid w:val="00AE28B3"/>
    <w:rsid w:val="00AE36CE"/>
    <w:rsid w:val="00AE3E88"/>
    <w:rsid w:val="00AE7D30"/>
    <w:rsid w:val="00AF4FEC"/>
    <w:rsid w:val="00AF613F"/>
    <w:rsid w:val="00AF63E4"/>
    <w:rsid w:val="00AF6B72"/>
    <w:rsid w:val="00AF78F5"/>
    <w:rsid w:val="00B006D8"/>
    <w:rsid w:val="00B021A5"/>
    <w:rsid w:val="00B0245A"/>
    <w:rsid w:val="00B0345B"/>
    <w:rsid w:val="00B06BE8"/>
    <w:rsid w:val="00B10644"/>
    <w:rsid w:val="00B106A4"/>
    <w:rsid w:val="00B13EF1"/>
    <w:rsid w:val="00B1440C"/>
    <w:rsid w:val="00B151F1"/>
    <w:rsid w:val="00B21010"/>
    <w:rsid w:val="00B225F6"/>
    <w:rsid w:val="00B26276"/>
    <w:rsid w:val="00B2692F"/>
    <w:rsid w:val="00B31D0A"/>
    <w:rsid w:val="00B33E06"/>
    <w:rsid w:val="00B3662F"/>
    <w:rsid w:val="00B371B0"/>
    <w:rsid w:val="00B419D8"/>
    <w:rsid w:val="00B431E0"/>
    <w:rsid w:val="00B45B3D"/>
    <w:rsid w:val="00B46063"/>
    <w:rsid w:val="00B46067"/>
    <w:rsid w:val="00B46C08"/>
    <w:rsid w:val="00B4782A"/>
    <w:rsid w:val="00B517DE"/>
    <w:rsid w:val="00B52AE5"/>
    <w:rsid w:val="00B53FFB"/>
    <w:rsid w:val="00B552B5"/>
    <w:rsid w:val="00B55AD3"/>
    <w:rsid w:val="00B704E5"/>
    <w:rsid w:val="00B8359B"/>
    <w:rsid w:val="00B853E5"/>
    <w:rsid w:val="00B85B56"/>
    <w:rsid w:val="00BA02B8"/>
    <w:rsid w:val="00BA15EC"/>
    <w:rsid w:val="00BA6236"/>
    <w:rsid w:val="00BA775E"/>
    <w:rsid w:val="00BB6411"/>
    <w:rsid w:val="00BC0DDA"/>
    <w:rsid w:val="00BC52D4"/>
    <w:rsid w:val="00BC55E1"/>
    <w:rsid w:val="00BC5FAA"/>
    <w:rsid w:val="00BC7E96"/>
    <w:rsid w:val="00BD60D4"/>
    <w:rsid w:val="00BD7DFA"/>
    <w:rsid w:val="00BE12D5"/>
    <w:rsid w:val="00BE1D3E"/>
    <w:rsid w:val="00BE324F"/>
    <w:rsid w:val="00BE4AA4"/>
    <w:rsid w:val="00BE623A"/>
    <w:rsid w:val="00BF031B"/>
    <w:rsid w:val="00BF58F8"/>
    <w:rsid w:val="00BF753E"/>
    <w:rsid w:val="00C028FA"/>
    <w:rsid w:val="00C04F94"/>
    <w:rsid w:val="00C11A60"/>
    <w:rsid w:val="00C16A56"/>
    <w:rsid w:val="00C2194E"/>
    <w:rsid w:val="00C22BE8"/>
    <w:rsid w:val="00C32463"/>
    <w:rsid w:val="00C324B2"/>
    <w:rsid w:val="00C335CB"/>
    <w:rsid w:val="00C34C33"/>
    <w:rsid w:val="00C36EFA"/>
    <w:rsid w:val="00C375C5"/>
    <w:rsid w:val="00C411C0"/>
    <w:rsid w:val="00C416D6"/>
    <w:rsid w:val="00C43BC3"/>
    <w:rsid w:val="00C47826"/>
    <w:rsid w:val="00C52CE9"/>
    <w:rsid w:val="00C54844"/>
    <w:rsid w:val="00C55A8B"/>
    <w:rsid w:val="00C56DD8"/>
    <w:rsid w:val="00C57706"/>
    <w:rsid w:val="00C62824"/>
    <w:rsid w:val="00C6288C"/>
    <w:rsid w:val="00C666FF"/>
    <w:rsid w:val="00C67016"/>
    <w:rsid w:val="00C70974"/>
    <w:rsid w:val="00C71F0D"/>
    <w:rsid w:val="00C730BD"/>
    <w:rsid w:val="00C73151"/>
    <w:rsid w:val="00C745C2"/>
    <w:rsid w:val="00C8258D"/>
    <w:rsid w:val="00C84C24"/>
    <w:rsid w:val="00C870D6"/>
    <w:rsid w:val="00C8762E"/>
    <w:rsid w:val="00C910DC"/>
    <w:rsid w:val="00C91C25"/>
    <w:rsid w:val="00CA1D6E"/>
    <w:rsid w:val="00CA36F5"/>
    <w:rsid w:val="00CA3D5D"/>
    <w:rsid w:val="00CA5241"/>
    <w:rsid w:val="00CB0F1B"/>
    <w:rsid w:val="00CB2404"/>
    <w:rsid w:val="00CB2707"/>
    <w:rsid w:val="00CB378D"/>
    <w:rsid w:val="00CB386C"/>
    <w:rsid w:val="00CB61E2"/>
    <w:rsid w:val="00CC01DE"/>
    <w:rsid w:val="00CC0A33"/>
    <w:rsid w:val="00CC0CB9"/>
    <w:rsid w:val="00CC2042"/>
    <w:rsid w:val="00CC36D6"/>
    <w:rsid w:val="00CC5FFF"/>
    <w:rsid w:val="00CC7127"/>
    <w:rsid w:val="00CC759A"/>
    <w:rsid w:val="00CC7EFF"/>
    <w:rsid w:val="00CD2D46"/>
    <w:rsid w:val="00CD2EA3"/>
    <w:rsid w:val="00CD3594"/>
    <w:rsid w:val="00CD488F"/>
    <w:rsid w:val="00CE0CF6"/>
    <w:rsid w:val="00CE1937"/>
    <w:rsid w:val="00CE5F13"/>
    <w:rsid w:val="00CE6158"/>
    <w:rsid w:val="00CF130F"/>
    <w:rsid w:val="00CF4682"/>
    <w:rsid w:val="00CF742D"/>
    <w:rsid w:val="00D011F2"/>
    <w:rsid w:val="00D02A78"/>
    <w:rsid w:val="00D058D9"/>
    <w:rsid w:val="00D06344"/>
    <w:rsid w:val="00D06A40"/>
    <w:rsid w:val="00D07DA9"/>
    <w:rsid w:val="00D10340"/>
    <w:rsid w:val="00D16724"/>
    <w:rsid w:val="00D24E8D"/>
    <w:rsid w:val="00D276EB"/>
    <w:rsid w:val="00D30462"/>
    <w:rsid w:val="00D30830"/>
    <w:rsid w:val="00D312D8"/>
    <w:rsid w:val="00D3314A"/>
    <w:rsid w:val="00D3469E"/>
    <w:rsid w:val="00D35445"/>
    <w:rsid w:val="00D35808"/>
    <w:rsid w:val="00D36793"/>
    <w:rsid w:val="00D45A27"/>
    <w:rsid w:val="00D51774"/>
    <w:rsid w:val="00D51FCC"/>
    <w:rsid w:val="00D529BD"/>
    <w:rsid w:val="00D52D4D"/>
    <w:rsid w:val="00D531E7"/>
    <w:rsid w:val="00D5366A"/>
    <w:rsid w:val="00D56464"/>
    <w:rsid w:val="00D60D57"/>
    <w:rsid w:val="00D62633"/>
    <w:rsid w:val="00D648EB"/>
    <w:rsid w:val="00D73F7C"/>
    <w:rsid w:val="00D74F67"/>
    <w:rsid w:val="00D751E0"/>
    <w:rsid w:val="00D80BB9"/>
    <w:rsid w:val="00D8175A"/>
    <w:rsid w:val="00D84433"/>
    <w:rsid w:val="00D86903"/>
    <w:rsid w:val="00DA21CE"/>
    <w:rsid w:val="00DA407B"/>
    <w:rsid w:val="00DA462D"/>
    <w:rsid w:val="00DA4899"/>
    <w:rsid w:val="00DA5497"/>
    <w:rsid w:val="00DA7633"/>
    <w:rsid w:val="00DB42F0"/>
    <w:rsid w:val="00DB74E5"/>
    <w:rsid w:val="00DB76F2"/>
    <w:rsid w:val="00DC0C28"/>
    <w:rsid w:val="00DC2D4A"/>
    <w:rsid w:val="00DC329E"/>
    <w:rsid w:val="00DC4677"/>
    <w:rsid w:val="00DC774D"/>
    <w:rsid w:val="00DD6E6D"/>
    <w:rsid w:val="00DE4CA7"/>
    <w:rsid w:val="00DE59D7"/>
    <w:rsid w:val="00DE6893"/>
    <w:rsid w:val="00DE68FD"/>
    <w:rsid w:val="00DF14EB"/>
    <w:rsid w:val="00DF2068"/>
    <w:rsid w:val="00DF4F0B"/>
    <w:rsid w:val="00E02747"/>
    <w:rsid w:val="00E02DAE"/>
    <w:rsid w:val="00E03386"/>
    <w:rsid w:val="00E04BE0"/>
    <w:rsid w:val="00E06C69"/>
    <w:rsid w:val="00E1138C"/>
    <w:rsid w:val="00E1208A"/>
    <w:rsid w:val="00E1522D"/>
    <w:rsid w:val="00E15490"/>
    <w:rsid w:val="00E16A1A"/>
    <w:rsid w:val="00E22FB1"/>
    <w:rsid w:val="00E25E86"/>
    <w:rsid w:val="00E27B80"/>
    <w:rsid w:val="00E30ADB"/>
    <w:rsid w:val="00E34992"/>
    <w:rsid w:val="00E40098"/>
    <w:rsid w:val="00E4339E"/>
    <w:rsid w:val="00E46FEE"/>
    <w:rsid w:val="00E47ACF"/>
    <w:rsid w:val="00E47B52"/>
    <w:rsid w:val="00E50883"/>
    <w:rsid w:val="00E51D24"/>
    <w:rsid w:val="00E54DF6"/>
    <w:rsid w:val="00E55070"/>
    <w:rsid w:val="00E550D7"/>
    <w:rsid w:val="00E5530F"/>
    <w:rsid w:val="00E558D8"/>
    <w:rsid w:val="00E60ECC"/>
    <w:rsid w:val="00E641A9"/>
    <w:rsid w:val="00E669CA"/>
    <w:rsid w:val="00E66AD2"/>
    <w:rsid w:val="00E7042B"/>
    <w:rsid w:val="00E70BF9"/>
    <w:rsid w:val="00E71596"/>
    <w:rsid w:val="00E76697"/>
    <w:rsid w:val="00E76AA2"/>
    <w:rsid w:val="00E77264"/>
    <w:rsid w:val="00E802F5"/>
    <w:rsid w:val="00E80C05"/>
    <w:rsid w:val="00E868B2"/>
    <w:rsid w:val="00E86E84"/>
    <w:rsid w:val="00E879D2"/>
    <w:rsid w:val="00E92CB5"/>
    <w:rsid w:val="00E933A8"/>
    <w:rsid w:val="00E9505C"/>
    <w:rsid w:val="00E972CB"/>
    <w:rsid w:val="00EA0A45"/>
    <w:rsid w:val="00EA12D5"/>
    <w:rsid w:val="00EA1A85"/>
    <w:rsid w:val="00EA4DD8"/>
    <w:rsid w:val="00EA6D59"/>
    <w:rsid w:val="00EB0653"/>
    <w:rsid w:val="00EB2060"/>
    <w:rsid w:val="00EB3ED6"/>
    <w:rsid w:val="00EB3F9B"/>
    <w:rsid w:val="00EC4679"/>
    <w:rsid w:val="00EC6A28"/>
    <w:rsid w:val="00ED045B"/>
    <w:rsid w:val="00ED2693"/>
    <w:rsid w:val="00ED50E2"/>
    <w:rsid w:val="00ED6660"/>
    <w:rsid w:val="00EE5DE3"/>
    <w:rsid w:val="00EF190F"/>
    <w:rsid w:val="00EF3D97"/>
    <w:rsid w:val="00EF565F"/>
    <w:rsid w:val="00F02AEA"/>
    <w:rsid w:val="00F03218"/>
    <w:rsid w:val="00F03DDF"/>
    <w:rsid w:val="00F03E32"/>
    <w:rsid w:val="00F0426D"/>
    <w:rsid w:val="00F04CDF"/>
    <w:rsid w:val="00F05633"/>
    <w:rsid w:val="00F11AF4"/>
    <w:rsid w:val="00F129A2"/>
    <w:rsid w:val="00F168D1"/>
    <w:rsid w:val="00F22B5A"/>
    <w:rsid w:val="00F22C43"/>
    <w:rsid w:val="00F232D1"/>
    <w:rsid w:val="00F33002"/>
    <w:rsid w:val="00F356B4"/>
    <w:rsid w:val="00F36D49"/>
    <w:rsid w:val="00F36DBA"/>
    <w:rsid w:val="00F37003"/>
    <w:rsid w:val="00F42979"/>
    <w:rsid w:val="00F4585D"/>
    <w:rsid w:val="00F45AEF"/>
    <w:rsid w:val="00F46FF6"/>
    <w:rsid w:val="00F502E0"/>
    <w:rsid w:val="00F504D8"/>
    <w:rsid w:val="00F53C48"/>
    <w:rsid w:val="00F53C6D"/>
    <w:rsid w:val="00F54095"/>
    <w:rsid w:val="00F5759A"/>
    <w:rsid w:val="00F61894"/>
    <w:rsid w:val="00F62343"/>
    <w:rsid w:val="00F64066"/>
    <w:rsid w:val="00F65107"/>
    <w:rsid w:val="00F66B63"/>
    <w:rsid w:val="00F77964"/>
    <w:rsid w:val="00F8221A"/>
    <w:rsid w:val="00F85669"/>
    <w:rsid w:val="00F859A8"/>
    <w:rsid w:val="00F863AC"/>
    <w:rsid w:val="00F918C5"/>
    <w:rsid w:val="00F945E9"/>
    <w:rsid w:val="00F97D1D"/>
    <w:rsid w:val="00FA360E"/>
    <w:rsid w:val="00FA432A"/>
    <w:rsid w:val="00FA7255"/>
    <w:rsid w:val="00FB0C9B"/>
    <w:rsid w:val="00FB1808"/>
    <w:rsid w:val="00FB2E57"/>
    <w:rsid w:val="00FB3D8C"/>
    <w:rsid w:val="00FB41DD"/>
    <w:rsid w:val="00FB42FF"/>
    <w:rsid w:val="00FB6361"/>
    <w:rsid w:val="00FC04E5"/>
    <w:rsid w:val="00FC1F7A"/>
    <w:rsid w:val="00FC2759"/>
    <w:rsid w:val="00FC3E1C"/>
    <w:rsid w:val="00FC40C3"/>
    <w:rsid w:val="00FC4228"/>
    <w:rsid w:val="00FC61FC"/>
    <w:rsid w:val="00FD2683"/>
    <w:rsid w:val="00FD60BE"/>
    <w:rsid w:val="00FD77B1"/>
    <w:rsid w:val="00FE0120"/>
    <w:rsid w:val="00FE04FB"/>
    <w:rsid w:val="00FE10E4"/>
    <w:rsid w:val="00FE1668"/>
    <w:rsid w:val="00FE17CA"/>
    <w:rsid w:val="00FE260F"/>
    <w:rsid w:val="00FE5F2F"/>
    <w:rsid w:val="00FE667F"/>
    <w:rsid w:val="00FE7541"/>
    <w:rsid w:val="00FF24C8"/>
    <w:rsid w:val="00FF30EC"/>
    <w:rsid w:val="00FF4698"/>
    <w:rsid w:val="00FF6FA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75D3A"/>
    <w:pPr>
      <w:keepNext/>
      <w:numPr>
        <w:numId w:val="1"/>
      </w:numPr>
      <w:spacing w:after="0" w:line="240" w:lineRule="auto"/>
      <w:outlineLvl w:val="0"/>
    </w:pPr>
    <w:rPr>
      <w:rFonts w:ascii="Times New Roman" w:eastAsia="Times New Roman" w:hAnsi="Times New Roman" w:cs="Times New Roman"/>
      <w:b/>
      <w:sz w:val="24"/>
      <w:szCs w:val="20"/>
      <w:lang w:val="es-ES" w:eastAsia="es-ES"/>
    </w:rPr>
  </w:style>
  <w:style w:type="paragraph" w:styleId="Heading2">
    <w:name w:val="heading 2"/>
    <w:basedOn w:val="Normal"/>
    <w:next w:val="Normal"/>
    <w:link w:val="Heading2Char"/>
    <w:qFormat/>
    <w:rsid w:val="00A75D3A"/>
    <w:pPr>
      <w:keepNext/>
      <w:keepLines/>
      <w:numPr>
        <w:ilvl w:val="1"/>
        <w:numId w:val="1"/>
      </w:numPr>
      <w:spacing w:before="200" w:after="0" w:line="240" w:lineRule="auto"/>
      <w:outlineLvl w:val="1"/>
    </w:pPr>
    <w:rPr>
      <w:rFonts w:ascii="Cambria" w:eastAsia="Times New Roman" w:hAnsi="Cambria" w:cs="Times New Roman"/>
      <w:b/>
      <w:bCs/>
      <w:color w:val="4F81BD"/>
      <w:sz w:val="26"/>
      <w:szCs w:val="26"/>
      <w:lang w:val="es-ES" w:eastAsia="es-ES"/>
    </w:rPr>
  </w:style>
  <w:style w:type="paragraph" w:styleId="Heading3">
    <w:name w:val="heading 3"/>
    <w:basedOn w:val="Normal"/>
    <w:next w:val="Normal"/>
    <w:link w:val="Heading3Char"/>
    <w:qFormat/>
    <w:rsid w:val="00A75D3A"/>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val="es-ES" w:eastAsia="es-ES"/>
    </w:rPr>
  </w:style>
  <w:style w:type="paragraph" w:styleId="Heading4">
    <w:name w:val="heading 4"/>
    <w:basedOn w:val="Normal"/>
    <w:next w:val="Normal"/>
    <w:link w:val="Heading4Char"/>
    <w:uiPriority w:val="9"/>
    <w:qFormat/>
    <w:rsid w:val="00A75D3A"/>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val="es-ES" w:eastAsia="es-ES"/>
    </w:rPr>
  </w:style>
  <w:style w:type="paragraph" w:styleId="Heading5">
    <w:name w:val="heading 5"/>
    <w:basedOn w:val="Normal"/>
    <w:next w:val="Normal"/>
    <w:link w:val="Heading5Char"/>
    <w:qFormat/>
    <w:rsid w:val="00A75D3A"/>
    <w:pPr>
      <w:keepNext/>
      <w:keepLines/>
      <w:numPr>
        <w:ilvl w:val="4"/>
        <w:numId w:val="1"/>
      </w:numPr>
      <w:spacing w:before="200" w:after="0" w:line="240" w:lineRule="auto"/>
      <w:outlineLvl w:val="4"/>
    </w:pPr>
    <w:rPr>
      <w:rFonts w:ascii="Cambria" w:eastAsia="Times New Roman" w:hAnsi="Cambria" w:cs="Times New Roman"/>
      <w:color w:val="243F60"/>
      <w:sz w:val="24"/>
      <w:szCs w:val="24"/>
      <w:lang w:val="es-ES" w:eastAsia="es-ES"/>
    </w:rPr>
  </w:style>
  <w:style w:type="paragraph" w:styleId="Heading6">
    <w:name w:val="heading 6"/>
    <w:basedOn w:val="Normal"/>
    <w:next w:val="Normal"/>
    <w:link w:val="Heading6Char"/>
    <w:qFormat/>
    <w:rsid w:val="00A75D3A"/>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val="es-ES" w:eastAsia="es-ES"/>
    </w:rPr>
  </w:style>
  <w:style w:type="paragraph" w:styleId="Heading7">
    <w:name w:val="heading 7"/>
    <w:basedOn w:val="Normal"/>
    <w:next w:val="Normal"/>
    <w:link w:val="Heading7Char"/>
    <w:qFormat/>
    <w:rsid w:val="00A75D3A"/>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val="es-ES" w:eastAsia="es-ES"/>
    </w:rPr>
  </w:style>
  <w:style w:type="paragraph" w:styleId="Heading8">
    <w:name w:val="heading 8"/>
    <w:basedOn w:val="Normal"/>
    <w:next w:val="Normal"/>
    <w:link w:val="Heading8Char"/>
    <w:qFormat/>
    <w:rsid w:val="00A75D3A"/>
    <w:pPr>
      <w:keepNext/>
      <w:keepLines/>
      <w:numPr>
        <w:ilvl w:val="7"/>
        <w:numId w:val="1"/>
      </w:numPr>
      <w:spacing w:before="200" w:after="0" w:line="240" w:lineRule="auto"/>
      <w:outlineLvl w:val="7"/>
    </w:pPr>
    <w:rPr>
      <w:rFonts w:ascii="Cambria" w:eastAsia="Times New Roman" w:hAnsi="Cambria" w:cs="Times New Roman"/>
      <w:color w:val="404040"/>
      <w:sz w:val="20"/>
      <w:szCs w:val="20"/>
      <w:lang w:val="es-ES" w:eastAsia="es-ES"/>
    </w:rPr>
  </w:style>
  <w:style w:type="paragraph" w:styleId="Heading9">
    <w:name w:val="heading 9"/>
    <w:basedOn w:val="Normal"/>
    <w:next w:val="Normal"/>
    <w:link w:val="Heading9Char"/>
    <w:qFormat/>
    <w:rsid w:val="00A75D3A"/>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5D3A"/>
    <w:rPr>
      <w:rFonts w:ascii="Times New Roman" w:eastAsia="Times New Roman" w:hAnsi="Times New Roman" w:cs="Times New Roman"/>
      <w:b/>
      <w:sz w:val="24"/>
      <w:szCs w:val="20"/>
      <w:lang w:val="es-ES" w:eastAsia="es-ES"/>
    </w:rPr>
  </w:style>
  <w:style w:type="character" w:customStyle="1" w:styleId="Heading2Char">
    <w:name w:val="Heading 2 Char"/>
    <w:basedOn w:val="DefaultParagraphFont"/>
    <w:link w:val="Heading2"/>
    <w:rsid w:val="00A75D3A"/>
    <w:rPr>
      <w:rFonts w:ascii="Cambria" w:eastAsia="Times New Roman" w:hAnsi="Cambria" w:cs="Times New Roman"/>
      <w:b/>
      <w:bCs/>
      <w:color w:val="4F81BD"/>
      <w:sz w:val="26"/>
      <w:szCs w:val="26"/>
      <w:lang w:val="es-ES" w:eastAsia="es-ES"/>
    </w:rPr>
  </w:style>
  <w:style w:type="character" w:customStyle="1" w:styleId="Heading3Char">
    <w:name w:val="Heading 3 Char"/>
    <w:basedOn w:val="DefaultParagraphFont"/>
    <w:link w:val="Heading3"/>
    <w:rsid w:val="00A75D3A"/>
    <w:rPr>
      <w:rFonts w:ascii="Cambria" w:eastAsia="Times New Roman" w:hAnsi="Cambria" w:cs="Times New Roman"/>
      <w:b/>
      <w:bCs/>
      <w:color w:val="4F81BD"/>
      <w:sz w:val="24"/>
      <w:szCs w:val="24"/>
      <w:lang w:val="es-ES" w:eastAsia="es-ES"/>
    </w:rPr>
  </w:style>
  <w:style w:type="character" w:customStyle="1" w:styleId="Heading4Char">
    <w:name w:val="Heading 4 Char"/>
    <w:basedOn w:val="DefaultParagraphFont"/>
    <w:link w:val="Heading4"/>
    <w:uiPriority w:val="9"/>
    <w:rsid w:val="00A75D3A"/>
    <w:rPr>
      <w:rFonts w:ascii="Cambria" w:eastAsia="Times New Roman" w:hAnsi="Cambria" w:cs="Times New Roman"/>
      <w:b/>
      <w:bCs/>
      <w:i/>
      <w:iCs/>
      <w:color w:val="4F81BD"/>
      <w:sz w:val="24"/>
      <w:szCs w:val="24"/>
      <w:lang w:val="es-ES" w:eastAsia="es-ES"/>
    </w:rPr>
  </w:style>
  <w:style w:type="character" w:customStyle="1" w:styleId="Heading5Char">
    <w:name w:val="Heading 5 Char"/>
    <w:basedOn w:val="DefaultParagraphFont"/>
    <w:link w:val="Heading5"/>
    <w:rsid w:val="00A75D3A"/>
    <w:rPr>
      <w:rFonts w:ascii="Cambria" w:eastAsia="Times New Roman" w:hAnsi="Cambria" w:cs="Times New Roman"/>
      <w:color w:val="243F60"/>
      <w:sz w:val="24"/>
      <w:szCs w:val="24"/>
      <w:lang w:val="es-ES" w:eastAsia="es-ES"/>
    </w:rPr>
  </w:style>
  <w:style w:type="character" w:customStyle="1" w:styleId="Heading6Char">
    <w:name w:val="Heading 6 Char"/>
    <w:basedOn w:val="DefaultParagraphFont"/>
    <w:link w:val="Heading6"/>
    <w:rsid w:val="00A75D3A"/>
    <w:rPr>
      <w:rFonts w:ascii="Cambria" w:eastAsia="Times New Roman" w:hAnsi="Cambria" w:cs="Times New Roman"/>
      <w:i/>
      <w:iCs/>
      <w:color w:val="243F60"/>
      <w:sz w:val="24"/>
      <w:szCs w:val="24"/>
      <w:lang w:val="es-ES" w:eastAsia="es-ES"/>
    </w:rPr>
  </w:style>
  <w:style w:type="character" w:customStyle="1" w:styleId="Heading7Char">
    <w:name w:val="Heading 7 Char"/>
    <w:basedOn w:val="DefaultParagraphFont"/>
    <w:link w:val="Heading7"/>
    <w:rsid w:val="00A75D3A"/>
    <w:rPr>
      <w:rFonts w:ascii="Cambria" w:eastAsia="Times New Roman" w:hAnsi="Cambria" w:cs="Times New Roman"/>
      <w:i/>
      <w:iCs/>
      <w:color w:val="404040"/>
      <w:sz w:val="24"/>
      <w:szCs w:val="24"/>
      <w:lang w:val="es-ES" w:eastAsia="es-ES"/>
    </w:rPr>
  </w:style>
  <w:style w:type="character" w:customStyle="1" w:styleId="Heading8Char">
    <w:name w:val="Heading 8 Char"/>
    <w:basedOn w:val="DefaultParagraphFont"/>
    <w:link w:val="Heading8"/>
    <w:rsid w:val="00A75D3A"/>
    <w:rPr>
      <w:rFonts w:ascii="Cambria" w:eastAsia="Times New Roman" w:hAnsi="Cambria" w:cs="Times New Roman"/>
      <w:color w:val="404040"/>
      <w:sz w:val="20"/>
      <w:szCs w:val="20"/>
      <w:lang w:val="es-ES" w:eastAsia="es-ES"/>
    </w:rPr>
  </w:style>
  <w:style w:type="character" w:customStyle="1" w:styleId="Heading9Char">
    <w:name w:val="Heading 9 Char"/>
    <w:basedOn w:val="DefaultParagraphFont"/>
    <w:link w:val="Heading9"/>
    <w:rsid w:val="00A75D3A"/>
    <w:rPr>
      <w:rFonts w:ascii="Cambria" w:eastAsia="Times New Roman" w:hAnsi="Cambria" w:cs="Times New Roman"/>
      <w:i/>
      <w:iCs/>
      <w:color w:val="404040"/>
      <w:sz w:val="20"/>
      <w:szCs w:val="20"/>
      <w:lang w:val="es-ES" w:eastAsia="es-ES"/>
    </w:rPr>
  </w:style>
  <w:style w:type="paragraph" w:styleId="ListParagraph">
    <w:name w:val="List Paragraph"/>
    <w:basedOn w:val="Normal"/>
    <w:uiPriority w:val="34"/>
    <w:qFormat/>
    <w:rsid w:val="009F1F7B"/>
    <w:pPr>
      <w:ind w:left="720"/>
      <w:contextualSpacing/>
    </w:pPr>
  </w:style>
  <w:style w:type="paragraph" w:styleId="BalloonText">
    <w:name w:val="Balloon Text"/>
    <w:basedOn w:val="Normal"/>
    <w:link w:val="BalloonTextChar"/>
    <w:uiPriority w:val="99"/>
    <w:semiHidden/>
    <w:unhideWhenUsed/>
    <w:rsid w:val="009F1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F7B"/>
    <w:rPr>
      <w:rFonts w:ascii="Tahoma" w:hAnsi="Tahoma" w:cs="Tahoma"/>
      <w:sz w:val="16"/>
      <w:szCs w:val="16"/>
    </w:rPr>
  </w:style>
  <w:style w:type="table" w:styleId="TableGrid">
    <w:name w:val="Table Grid"/>
    <w:basedOn w:val="TableNormal"/>
    <w:uiPriority w:val="59"/>
    <w:rsid w:val="007F3D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7F3DA6"/>
    <w:pPr>
      <w:spacing w:after="0" w:line="240" w:lineRule="auto"/>
    </w:pPr>
    <w:rPr>
      <w:lang w:val="en-US"/>
    </w:rPr>
  </w:style>
  <w:style w:type="character" w:customStyle="1" w:styleId="NoSpacingChar">
    <w:name w:val="No Spacing Char"/>
    <w:basedOn w:val="DefaultParagraphFont"/>
    <w:link w:val="NoSpacing"/>
    <w:uiPriority w:val="1"/>
    <w:rsid w:val="005C1F9E"/>
    <w:rPr>
      <w:lang w:val="en-US"/>
    </w:rPr>
  </w:style>
  <w:style w:type="paragraph" w:styleId="Header">
    <w:name w:val="header"/>
    <w:basedOn w:val="Normal"/>
    <w:link w:val="HeaderChar"/>
    <w:uiPriority w:val="99"/>
    <w:unhideWhenUsed/>
    <w:rsid w:val="00CC20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042"/>
  </w:style>
  <w:style w:type="paragraph" w:styleId="Footer">
    <w:name w:val="footer"/>
    <w:basedOn w:val="Normal"/>
    <w:link w:val="FooterChar"/>
    <w:uiPriority w:val="99"/>
    <w:unhideWhenUsed/>
    <w:rsid w:val="00CC20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042"/>
  </w:style>
  <w:style w:type="paragraph" w:styleId="BodyText">
    <w:name w:val="Body Text"/>
    <w:basedOn w:val="Normal"/>
    <w:link w:val="BodyTextChar"/>
    <w:rsid w:val="00A75D3A"/>
    <w:pPr>
      <w:spacing w:after="0" w:line="360" w:lineRule="auto"/>
      <w:jc w:val="both"/>
    </w:pPr>
    <w:rPr>
      <w:rFonts w:ascii="Arial" w:eastAsia="Times New Roman" w:hAnsi="Arial" w:cs="Times New Roman"/>
      <w:sz w:val="20"/>
      <w:szCs w:val="20"/>
      <w:lang w:eastAsia="es-ES"/>
    </w:rPr>
  </w:style>
  <w:style w:type="character" w:customStyle="1" w:styleId="BodyTextChar">
    <w:name w:val="Body Text Char"/>
    <w:basedOn w:val="DefaultParagraphFont"/>
    <w:link w:val="BodyText"/>
    <w:rsid w:val="00A75D3A"/>
    <w:rPr>
      <w:rFonts w:ascii="Arial" w:eastAsia="Times New Roman" w:hAnsi="Arial" w:cs="Times New Roman"/>
      <w:sz w:val="20"/>
      <w:szCs w:val="20"/>
      <w:lang w:eastAsia="es-ES"/>
    </w:rPr>
  </w:style>
  <w:style w:type="paragraph" w:styleId="BodyTextIndent">
    <w:name w:val="Body Text Indent"/>
    <w:aliases w:val="Sangría de t. independiente"/>
    <w:basedOn w:val="Normal"/>
    <w:link w:val="BodyTextIndentChar"/>
    <w:unhideWhenUsed/>
    <w:rsid w:val="00A75D3A"/>
    <w:pPr>
      <w:spacing w:after="120" w:line="240" w:lineRule="auto"/>
      <w:ind w:left="283"/>
    </w:pPr>
    <w:rPr>
      <w:rFonts w:ascii="Times New Roman" w:eastAsia="Times New Roman" w:hAnsi="Times New Roman" w:cs="Times New Roman"/>
      <w:sz w:val="24"/>
      <w:szCs w:val="24"/>
      <w:lang w:val="es-ES" w:eastAsia="es-ES"/>
    </w:rPr>
  </w:style>
  <w:style w:type="character" w:customStyle="1" w:styleId="BodyTextIndentChar">
    <w:name w:val="Body Text Indent Char"/>
    <w:aliases w:val="Sangría de t. independiente Char"/>
    <w:basedOn w:val="DefaultParagraphFont"/>
    <w:link w:val="BodyTextIndent"/>
    <w:uiPriority w:val="99"/>
    <w:rsid w:val="00A75D3A"/>
    <w:rPr>
      <w:rFonts w:ascii="Times New Roman" w:eastAsia="Times New Roman" w:hAnsi="Times New Roman" w:cs="Times New Roman"/>
      <w:sz w:val="24"/>
      <w:szCs w:val="24"/>
      <w:lang w:val="es-ES" w:eastAsia="es-ES"/>
    </w:rPr>
  </w:style>
  <w:style w:type="paragraph" w:customStyle="1" w:styleId="Default">
    <w:name w:val="Default"/>
    <w:rsid w:val="00570A12"/>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5F71D9"/>
    <w:rPr>
      <w:sz w:val="16"/>
      <w:szCs w:val="16"/>
    </w:rPr>
  </w:style>
  <w:style w:type="paragraph" w:styleId="CommentText">
    <w:name w:val="annotation text"/>
    <w:basedOn w:val="Normal"/>
    <w:link w:val="CommentTextChar"/>
    <w:uiPriority w:val="99"/>
    <w:semiHidden/>
    <w:unhideWhenUsed/>
    <w:rsid w:val="005F71D9"/>
    <w:pPr>
      <w:spacing w:line="240" w:lineRule="auto"/>
    </w:pPr>
    <w:rPr>
      <w:sz w:val="20"/>
      <w:szCs w:val="20"/>
      <w:lang w:eastAsia="es-PE"/>
    </w:rPr>
  </w:style>
  <w:style w:type="character" w:customStyle="1" w:styleId="CommentTextChar">
    <w:name w:val="Comment Text Char"/>
    <w:basedOn w:val="DefaultParagraphFont"/>
    <w:link w:val="CommentText"/>
    <w:uiPriority w:val="99"/>
    <w:semiHidden/>
    <w:rsid w:val="005F71D9"/>
    <w:rPr>
      <w:rFonts w:eastAsiaTheme="minorEastAsia"/>
      <w:sz w:val="20"/>
      <w:szCs w:val="20"/>
      <w:lang w:eastAsia="es-PE"/>
    </w:rPr>
  </w:style>
  <w:style w:type="character" w:customStyle="1" w:styleId="mw-headline">
    <w:name w:val="mw-headline"/>
    <w:basedOn w:val="DefaultParagraphFont"/>
    <w:rsid w:val="009631EF"/>
  </w:style>
  <w:style w:type="paragraph" w:styleId="NormalWeb">
    <w:name w:val="Normal (Web)"/>
    <w:basedOn w:val="Normal"/>
    <w:uiPriority w:val="99"/>
    <w:unhideWhenUsed/>
    <w:rsid w:val="009631EF"/>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OC1">
    <w:name w:val="toc 1"/>
    <w:basedOn w:val="Normal"/>
    <w:next w:val="Normal"/>
    <w:autoRedefine/>
    <w:uiPriority w:val="39"/>
    <w:unhideWhenUsed/>
    <w:qFormat/>
    <w:rsid w:val="00495444"/>
    <w:pPr>
      <w:tabs>
        <w:tab w:val="left" w:pos="426"/>
        <w:tab w:val="right" w:leader="dot" w:pos="8495"/>
      </w:tabs>
      <w:spacing w:before="120" w:after="120"/>
    </w:pPr>
    <w:rPr>
      <w:b/>
      <w:bCs/>
      <w:caps/>
      <w:sz w:val="20"/>
      <w:szCs w:val="20"/>
    </w:rPr>
  </w:style>
  <w:style w:type="paragraph" w:styleId="TOC2">
    <w:name w:val="toc 2"/>
    <w:basedOn w:val="Normal"/>
    <w:next w:val="Normal"/>
    <w:autoRedefine/>
    <w:uiPriority w:val="39"/>
    <w:unhideWhenUsed/>
    <w:qFormat/>
    <w:rsid w:val="00E46FEE"/>
    <w:pPr>
      <w:tabs>
        <w:tab w:val="left" w:pos="1134"/>
        <w:tab w:val="right" w:leader="dot" w:pos="8495"/>
      </w:tabs>
      <w:spacing w:after="0"/>
      <w:ind w:left="426"/>
    </w:pPr>
    <w:rPr>
      <w:smallCaps/>
      <w:sz w:val="20"/>
      <w:szCs w:val="20"/>
    </w:rPr>
  </w:style>
  <w:style w:type="character" w:styleId="Hyperlink">
    <w:name w:val="Hyperlink"/>
    <w:basedOn w:val="DefaultParagraphFont"/>
    <w:uiPriority w:val="99"/>
    <w:unhideWhenUsed/>
    <w:rsid w:val="006D2E50"/>
    <w:rPr>
      <w:color w:val="0000FF" w:themeColor="hyperlink"/>
      <w:u w:val="single"/>
    </w:rPr>
  </w:style>
  <w:style w:type="paragraph" w:styleId="PlainText">
    <w:name w:val="Plain Text"/>
    <w:basedOn w:val="Normal"/>
    <w:link w:val="PlainTextChar"/>
    <w:unhideWhenUsed/>
    <w:rsid w:val="0002726B"/>
    <w:pPr>
      <w:spacing w:after="0" w:line="240" w:lineRule="auto"/>
    </w:pPr>
    <w:rPr>
      <w:rFonts w:ascii="Courier New" w:eastAsia="Times New Roman" w:hAnsi="Courier New" w:cs="Courier New"/>
      <w:sz w:val="20"/>
      <w:szCs w:val="20"/>
      <w:lang w:val="es-ES" w:eastAsia="es-ES"/>
    </w:rPr>
  </w:style>
  <w:style w:type="character" w:customStyle="1" w:styleId="PlainTextChar">
    <w:name w:val="Plain Text Char"/>
    <w:basedOn w:val="DefaultParagraphFont"/>
    <w:link w:val="PlainText"/>
    <w:rsid w:val="0002726B"/>
    <w:rPr>
      <w:rFonts w:ascii="Courier New" w:eastAsia="Times New Roman" w:hAnsi="Courier New" w:cs="Courier New"/>
      <w:sz w:val="20"/>
      <w:szCs w:val="20"/>
      <w:lang w:val="es-ES" w:eastAsia="es-ES"/>
    </w:rPr>
  </w:style>
  <w:style w:type="character" w:styleId="PageNumber">
    <w:name w:val="page number"/>
    <w:basedOn w:val="DefaultParagraphFont"/>
    <w:uiPriority w:val="99"/>
    <w:unhideWhenUsed/>
    <w:rsid w:val="005C1F9E"/>
    <w:rPr>
      <w:rFonts w:eastAsiaTheme="minorEastAsia" w:cstheme="minorBidi"/>
      <w:bCs w:val="0"/>
      <w:iCs w:val="0"/>
      <w:szCs w:val="22"/>
      <w:lang w:val="es-ES"/>
    </w:rPr>
  </w:style>
  <w:style w:type="character" w:styleId="Emphasis">
    <w:name w:val="Emphasis"/>
    <w:basedOn w:val="DefaultParagraphFont"/>
    <w:uiPriority w:val="20"/>
    <w:qFormat/>
    <w:rsid w:val="003D2682"/>
    <w:rPr>
      <w:b/>
      <w:bCs/>
      <w:i w:val="0"/>
      <w:iCs w:val="0"/>
    </w:rPr>
  </w:style>
  <w:style w:type="character" w:customStyle="1" w:styleId="b">
    <w:name w:val="b"/>
    <w:basedOn w:val="DefaultParagraphFont"/>
    <w:rsid w:val="003D2682"/>
  </w:style>
  <w:style w:type="character" w:customStyle="1" w:styleId="f">
    <w:name w:val="f"/>
    <w:basedOn w:val="DefaultParagraphFont"/>
    <w:rsid w:val="003D2682"/>
  </w:style>
  <w:style w:type="character" w:customStyle="1" w:styleId="st">
    <w:name w:val="st"/>
    <w:basedOn w:val="DefaultParagraphFont"/>
    <w:rsid w:val="003D2682"/>
  </w:style>
  <w:style w:type="table" w:styleId="MediumGrid1-Accent5">
    <w:name w:val="Medium Grid 1 Accent 5"/>
    <w:basedOn w:val="TableNormal"/>
    <w:uiPriority w:val="67"/>
    <w:rsid w:val="003D2682"/>
    <w:pPr>
      <w:spacing w:after="0" w:line="240" w:lineRule="auto"/>
    </w:pPr>
    <w:rPr>
      <w:rFonts w:eastAsiaTheme="minorHAnsi"/>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Grid-Accent5">
    <w:name w:val="Light Grid Accent 5"/>
    <w:basedOn w:val="TableNormal"/>
    <w:uiPriority w:val="62"/>
    <w:rsid w:val="003D2682"/>
    <w:pPr>
      <w:spacing w:after="0" w:line="240" w:lineRule="auto"/>
    </w:pPr>
    <w:rPr>
      <w:rFonts w:eastAsiaTheme="minorHAns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5">
    <w:name w:val="Light Shading Accent 5"/>
    <w:basedOn w:val="TableNormal"/>
    <w:uiPriority w:val="60"/>
    <w:rsid w:val="00FD60B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List2">
    <w:name w:val="List 2"/>
    <w:basedOn w:val="Normal"/>
    <w:rsid w:val="00573A57"/>
    <w:pPr>
      <w:spacing w:after="0" w:line="240" w:lineRule="auto"/>
      <w:ind w:left="566" w:hanging="283"/>
      <w:contextualSpacing/>
    </w:pPr>
    <w:rPr>
      <w:rFonts w:ascii="Times New Roman" w:eastAsia="Times New Roman" w:hAnsi="Times New Roman" w:cs="Times New Roman"/>
      <w:sz w:val="20"/>
      <w:szCs w:val="20"/>
      <w:lang w:val="es-ES" w:eastAsia="es-ES"/>
    </w:rPr>
  </w:style>
  <w:style w:type="paragraph" w:styleId="List3">
    <w:name w:val="List 3"/>
    <w:basedOn w:val="Normal"/>
    <w:uiPriority w:val="99"/>
    <w:semiHidden/>
    <w:unhideWhenUsed/>
    <w:rsid w:val="00A2360E"/>
    <w:pPr>
      <w:ind w:left="1080" w:hanging="360"/>
      <w:contextualSpacing/>
    </w:pPr>
  </w:style>
  <w:style w:type="paragraph" w:styleId="FootnoteText">
    <w:name w:val="footnote text"/>
    <w:basedOn w:val="Normal"/>
    <w:link w:val="FootnoteTextChar"/>
    <w:uiPriority w:val="99"/>
    <w:semiHidden/>
    <w:unhideWhenUsed/>
    <w:rsid w:val="00C731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3151"/>
    <w:rPr>
      <w:sz w:val="20"/>
      <w:szCs w:val="20"/>
    </w:rPr>
  </w:style>
  <w:style w:type="character" w:styleId="FootnoteReference">
    <w:name w:val="footnote reference"/>
    <w:basedOn w:val="DefaultParagraphFont"/>
    <w:uiPriority w:val="99"/>
    <w:semiHidden/>
    <w:unhideWhenUsed/>
    <w:rsid w:val="00C73151"/>
    <w:rPr>
      <w:vertAlign w:val="superscript"/>
    </w:rPr>
  </w:style>
  <w:style w:type="character" w:styleId="Strong">
    <w:name w:val="Strong"/>
    <w:basedOn w:val="DefaultParagraphFont"/>
    <w:uiPriority w:val="22"/>
    <w:qFormat/>
    <w:rsid w:val="008F7727"/>
    <w:rPr>
      <w:b/>
      <w:bCs/>
    </w:rPr>
  </w:style>
  <w:style w:type="paragraph" w:styleId="TOCHeading">
    <w:name w:val="TOC Heading"/>
    <w:basedOn w:val="Heading1"/>
    <w:next w:val="Normal"/>
    <w:uiPriority w:val="39"/>
    <w:semiHidden/>
    <w:unhideWhenUsed/>
    <w:qFormat/>
    <w:rsid w:val="002363CB"/>
    <w:pPr>
      <w:keepLines/>
      <w:numPr>
        <w:numId w:val="0"/>
      </w:numPr>
      <w:spacing w:before="480" w:line="276" w:lineRule="auto"/>
      <w:outlineLvl w:val="9"/>
    </w:pPr>
    <w:rPr>
      <w:rFonts w:asciiTheme="majorHAnsi" w:eastAsiaTheme="majorEastAsia" w:hAnsiTheme="majorHAnsi" w:cstheme="majorBidi"/>
      <w:bCs/>
      <w:color w:val="365F91" w:themeColor="accent1" w:themeShade="BF"/>
      <w:sz w:val="28"/>
      <w:szCs w:val="28"/>
      <w:lang w:val="es-MX" w:eastAsia="es-MX"/>
    </w:rPr>
  </w:style>
  <w:style w:type="paragraph" w:styleId="TOC3">
    <w:name w:val="toc 3"/>
    <w:basedOn w:val="Normal"/>
    <w:next w:val="Normal"/>
    <w:autoRedefine/>
    <w:uiPriority w:val="39"/>
    <w:unhideWhenUsed/>
    <w:qFormat/>
    <w:rsid w:val="002A7236"/>
    <w:pPr>
      <w:tabs>
        <w:tab w:val="left" w:pos="1560"/>
        <w:tab w:val="right" w:leader="dot" w:pos="8495"/>
      </w:tabs>
      <w:spacing w:after="0"/>
      <w:ind w:left="1134"/>
    </w:pPr>
    <w:rPr>
      <w:i/>
      <w:iCs/>
      <w:sz w:val="20"/>
      <w:szCs w:val="20"/>
    </w:rPr>
  </w:style>
  <w:style w:type="paragraph" w:styleId="TOC4">
    <w:name w:val="toc 4"/>
    <w:basedOn w:val="Normal"/>
    <w:next w:val="Normal"/>
    <w:autoRedefine/>
    <w:uiPriority w:val="39"/>
    <w:unhideWhenUsed/>
    <w:rsid w:val="002363CB"/>
    <w:pPr>
      <w:spacing w:after="0"/>
      <w:ind w:left="660"/>
    </w:pPr>
    <w:rPr>
      <w:sz w:val="18"/>
      <w:szCs w:val="18"/>
    </w:rPr>
  </w:style>
  <w:style w:type="paragraph" w:styleId="TOC5">
    <w:name w:val="toc 5"/>
    <w:basedOn w:val="Normal"/>
    <w:next w:val="Normal"/>
    <w:autoRedefine/>
    <w:uiPriority w:val="39"/>
    <w:unhideWhenUsed/>
    <w:rsid w:val="002363CB"/>
    <w:pPr>
      <w:spacing w:after="0"/>
      <w:ind w:left="880"/>
    </w:pPr>
    <w:rPr>
      <w:sz w:val="18"/>
      <w:szCs w:val="18"/>
    </w:rPr>
  </w:style>
  <w:style w:type="paragraph" w:styleId="TOC6">
    <w:name w:val="toc 6"/>
    <w:basedOn w:val="Normal"/>
    <w:next w:val="Normal"/>
    <w:autoRedefine/>
    <w:uiPriority w:val="39"/>
    <w:unhideWhenUsed/>
    <w:rsid w:val="002363CB"/>
    <w:pPr>
      <w:spacing w:after="0"/>
      <w:ind w:left="1100"/>
    </w:pPr>
    <w:rPr>
      <w:sz w:val="18"/>
      <w:szCs w:val="18"/>
    </w:rPr>
  </w:style>
  <w:style w:type="paragraph" w:styleId="TOC7">
    <w:name w:val="toc 7"/>
    <w:basedOn w:val="Normal"/>
    <w:next w:val="Normal"/>
    <w:autoRedefine/>
    <w:uiPriority w:val="39"/>
    <w:unhideWhenUsed/>
    <w:rsid w:val="002363CB"/>
    <w:pPr>
      <w:spacing w:after="0"/>
      <w:ind w:left="1320"/>
    </w:pPr>
    <w:rPr>
      <w:sz w:val="18"/>
      <w:szCs w:val="18"/>
    </w:rPr>
  </w:style>
  <w:style w:type="paragraph" w:styleId="TOC8">
    <w:name w:val="toc 8"/>
    <w:basedOn w:val="Normal"/>
    <w:next w:val="Normal"/>
    <w:autoRedefine/>
    <w:uiPriority w:val="39"/>
    <w:unhideWhenUsed/>
    <w:rsid w:val="002363CB"/>
    <w:pPr>
      <w:spacing w:after="0"/>
      <w:ind w:left="1540"/>
    </w:pPr>
    <w:rPr>
      <w:sz w:val="18"/>
      <w:szCs w:val="18"/>
    </w:rPr>
  </w:style>
  <w:style w:type="paragraph" w:styleId="TOC9">
    <w:name w:val="toc 9"/>
    <w:basedOn w:val="Normal"/>
    <w:next w:val="Normal"/>
    <w:autoRedefine/>
    <w:uiPriority w:val="39"/>
    <w:unhideWhenUsed/>
    <w:rsid w:val="002363CB"/>
    <w:pPr>
      <w:spacing w:after="0"/>
      <w:ind w:left="1760"/>
    </w:pPr>
    <w:rPr>
      <w:sz w:val="18"/>
      <w:szCs w:val="18"/>
    </w:rPr>
  </w:style>
  <w:style w:type="character" w:styleId="PlaceholderText">
    <w:name w:val="Placeholder Text"/>
    <w:basedOn w:val="DefaultParagraphFont"/>
    <w:uiPriority w:val="99"/>
    <w:semiHidden/>
    <w:rsid w:val="00B021A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75D3A"/>
    <w:pPr>
      <w:keepNext/>
      <w:numPr>
        <w:numId w:val="1"/>
      </w:numPr>
      <w:spacing w:after="0" w:line="240" w:lineRule="auto"/>
      <w:outlineLvl w:val="0"/>
    </w:pPr>
    <w:rPr>
      <w:rFonts w:ascii="Times New Roman" w:eastAsia="Times New Roman" w:hAnsi="Times New Roman" w:cs="Times New Roman"/>
      <w:b/>
      <w:sz w:val="24"/>
      <w:szCs w:val="20"/>
      <w:lang w:val="es-ES" w:eastAsia="es-ES"/>
    </w:rPr>
  </w:style>
  <w:style w:type="paragraph" w:styleId="Heading2">
    <w:name w:val="heading 2"/>
    <w:basedOn w:val="Normal"/>
    <w:next w:val="Normal"/>
    <w:link w:val="Heading2Char"/>
    <w:qFormat/>
    <w:rsid w:val="00A75D3A"/>
    <w:pPr>
      <w:keepNext/>
      <w:keepLines/>
      <w:numPr>
        <w:ilvl w:val="1"/>
        <w:numId w:val="1"/>
      </w:numPr>
      <w:spacing w:before="200" w:after="0" w:line="240" w:lineRule="auto"/>
      <w:outlineLvl w:val="1"/>
    </w:pPr>
    <w:rPr>
      <w:rFonts w:ascii="Cambria" w:eastAsia="Times New Roman" w:hAnsi="Cambria" w:cs="Times New Roman"/>
      <w:b/>
      <w:bCs/>
      <w:color w:val="4F81BD"/>
      <w:sz w:val="26"/>
      <w:szCs w:val="26"/>
      <w:lang w:val="es-ES" w:eastAsia="es-ES"/>
    </w:rPr>
  </w:style>
  <w:style w:type="paragraph" w:styleId="Heading3">
    <w:name w:val="heading 3"/>
    <w:basedOn w:val="Normal"/>
    <w:next w:val="Normal"/>
    <w:link w:val="Heading3Char"/>
    <w:qFormat/>
    <w:rsid w:val="00A75D3A"/>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val="es-ES" w:eastAsia="es-ES"/>
    </w:rPr>
  </w:style>
  <w:style w:type="paragraph" w:styleId="Heading4">
    <w:name w:val="heading 4"/>
    <w:basedOn w:val="Normal"/>
    <w:next w:val="Normal"/>
    <w:link w:val="Heading4Char"/>
    <w:uiPriority w:val="9"/>
    <w:qFormat/>
    <w:rsid w:val="00A75D3A"/>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val="es-ES" w:eastAsia="es-ES"/>
    </w:rPr>
  </w:style>
  <w:style w:type="paragraph" w:styleId="Heading5">
    <w:name w:val="heading 5"/>
    <w:basedOn w:val="Normal"/>
    <w:next w:val="Normal"/>
    <w:link w:val="Heading5Char"/>
    <w:qFormat/>
    <w:rsid w:val="00A75D3A"/>
    <w:pPr>
      <w:keepNext/>
      <w:keepLines/>
      <w:numPr>
        <w:ilvl w:val="4"/>
        <w:numId w:val="1"/>
      </w:numPr>
      <w:spacing w:before="200" w:after="0" w:line="240" w:lineRule="auto"/>
      <w:outlineLvl w:val="4"/>
    </w:pPr>
    <w:rPr>
      <w:rFonts w:ascii="Cambria" w:eastAsia="Times New Roman" w:hAnsi="Cambria" w:cs="Times New Roman"/>
      <w:color w:val="243F60"/>
      <w:sz w:val="24"/>
      <w:szCs w:val="24"/>
      <w:lang w:val="es-ES" w:eastAsia="es-ES"/>
    </w:rPr>
  </w:style>
  <w:style w:type="paragraph" w:styleId="Heading6">
    <w:name w:val="heading 6"/>
    <w:basedOn w:val="Normal"/>
    <w:next w:val="Normal"/>
    <w:link w:val="Heading6Char"/>
    <w:qFormat/>
    <w:rsid w:val="00A75D3A"/>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val="es-ES" w:eastAsia="es-ES"/>
    </w:rPr>
  </w:style>
  <w:style w:type="paragraph" w:styleId="Heading7">
    <w:name w:val="heading 7"/>
    <w:basedOn w:val="Normal"/>
    <w:next w:val="Normal"/>
    <w:link w:val="Heading7Char"/>
    <w:qFormat/>
    <w:rsid w:val="00A75D3A"/>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val="es-ES" w:eastAsia="es-ES"/>
    </w:rPr>
  </w:style>
  <w:style w:type="paragraph" w:styleId="Heading8">
    <w:name w:val="heading 8"/>
    <w:basedOn w:val="Normal"/>
    <w:next w:val="Normal"/>
    <w:link w:val="Heading8Char"/>
    <w:qFormat/>
    <w:rsid w:val="00A75D3A"/>
    <w:pPr>
      <w:keepNext/>
      <w:keepLines/>
      <w:numPr>
        <w:ilvl w:val="7"/>
        <w:numId w:val="1"/>
      </w:numPr>
      <w:spacing w:before="200" w:after="0" w:line="240" w:lineRule="auto"/>
      <w:outlineLvl w:val="7"/>
    </w:pPr>
    <w:rPr>
      <w:rFonts w:ascii="Cambria" w:eastAsia="Times New Roman" w:hAnsi="Cambria" w:cs="Times New Roman"/>
      <w:color w:val="404040"/>
      <w:sz w:val="20"/>
      <w:szCs w:val="20"/>
      <w:lang w:val="es-ES" w:eastAsia="es-ES"/>
    </w:rPr>
  </w:style>
  <w:style w:type="paragraph" w:styleId="Heading9">
    <w:name w:val="heading 9"/>
    <w:basedOn w:val="Normal"/>
    <w:next w:val="Normal"/>
    <w:link w:val="Heading9Char"/>
    <w:qFormat/>
    <w:rsid w:val="00A75D3A"/>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5D3A"/>
    <w:rPr>
      <w:rFonts w:ascii="Times New Roman" w:eastAsia="Times New Roman" w:hAnsi="Times New Roman" w:cs="Times New Roman"/>
      <w:b/>
      <w:sz w:val="24"/>
      <w:szCs w:val="20"/>
      <w:lang w:val="es-ES" w:eastAsia="es-ES"/>
    </w:rPr>
  </w:style>
  <w:style w:type="character" w:customStyle="1" w:styleId="Heading2Char">
    <w:name w:val="Heading 2 Char"/>
    <w:basedOn w:val="DefaultParagraphFont"/>
    <w:link w:val="Heading2"/>
    <w:rsid w:val="00A75D3A"/>
    <w:rPr>
      <w:rFonts w:ascii="Cambria" w:eastAsia="Times New Roman" w:hAnsi="Cambria" w:cs="Times New Roman"/>
      <w:b/>
      <w:bCs/>
      <w:color w:val="4F81BD"/>
      <w:sz w:val="26"/>
      <w:szCs w:val="26"/>
      <w:lang w:val="es-ES" w:eastAsia="es-ES"/>
    </w:rPr>
  </w:style>
  <w:style w:type="character" w:customStyle="1" w:styleId="Heading3Char">
    <w:name w:val="Heading 3 Char"/>
    <w:basedOn w:val="DefaultParagraphFont"/>
    <w:link w:val="Heading3"/>
    <w:rsid w:val="00A75D3A"/>
    <w:rPr>
      <w:rFonts w:ascii="Cambria" w:eastAsia="Times New Roman" w:hAnsi="Cambria" w:cs="Times New Roman"/>
      <w:b/>
      <w:bCs/>
      <w:color w:val="4F81BD"/>
      <w:sz w:val="24"/>
      <w:szCs w:val="24"/>
      <w:lang w:val="es-ES" w:eastAsia="es-ES"/>
    </w:rPr>
  </w:style>
  <w:style w:type="character" w:customStyle="1" w:styleId="Heading4Char">
    <w:name w:val="Heading 4 Char"/>
    <w:basedOn w:val="DefaultParagraphFont"/>
    <w:link w:val="Heading4"/>
    <w:uiPriority w:val="9"/>
    <w:rsid w:val="00A75D3A"/>
    <w:rPr>
      <w:rFonts w:ascii="Cambria" w:eastAsia="Times New Roman" w:hAnsi="Cambria" w:cs="Times New Roman"/>
      <w:b/>
      <w:bCs/>
      <w:i/>
      <w:iCs/>
      <w:color w:val="4F81BD"/>
      <w:sz w:val="24"/>
      <w:szCs w:val="24"/>
      <w:lang w:val="es-ES" w:eastAsia="es-ES"/>
    </w:rPr>
  </w:style>
  <w:style w:type="character" w:customStyle="1" w:styleId="Heading5Char">
    <w:name w:val="Heading 5 Char"/>
    <w:basedOn w:val="DefaultParagraphFont"/>
    <w:link w:val="Heading5"/>
    <w:rsid w:val="00A75D3A"/>
    <w:rPr>
      <w:rFonts w:ascii="Cambria" w:eastAsia="Times New Roman" w:hAnsi="Cambria" w:cs="Times New Roman"/>
      <w:color w:val="243F60"/>
      <w:sz w:val="24"/>
      <w:szCs w:val="24"/>
      <w:lang w:val="es-ES" w:eastAsia="es-ES"/>
    </w:rPr>
  </w:style>
  <w:style w:type="character" w:customStyle="1" w:styleId="Heading6Char">
    <w:name w:val="Heading 6 Char"/>
    <w:basedOn w:val="DefaultParagraphFont"/>
    <w:link w:val="Heading6"/>
    <w:rsid w:val="00A75D3A"/>
    <w:rPr>
      <w:rFonts w:ascii="Cambria" w:eastAsia="Times New Roman" w:hAnsi="Cambria" w:cs="Times New Roman"/>
      <w:i/>
      <w:iCs/>
      <w:color w:val="243F60"/>
      <w:sz w:val="24"/>
      <w:szCs w:val="24"/>
      <w:lang w:val="es-ES" w:eastAsia="es-ES"/>
    </w:rPr>
  </w:style>
  <w:style w:type="character" w:customStyle="1" w:styleId="Heading7Char">
    <w:name w:val="Heading 7 Char"/>
    <w:basedOn w:val="DefaultParagraphFont"/>
    <w:link w:val="Heading7"/>
    <w:rsid w:val="00A75D3A"/>
    <w:rPr>
      <w:rFonts w:ascii="Cambria" w:eastAsia="Times New Roman" w:hAnsi="Cambria" w:cs="Times New Roman"/>
      <w:i/>
      <w:iCs/>
      <w:color w:val="404040"/>
      <w:sz w:val="24"/>
      <w:szCs w:val="24"/>
      <w:lang w:val="es-ES" w:eastAsia="es-ES"/>
    </w:rPr>
  </w:style>
  <w:style w:type="character" w:customStyle="1" w:styleId="Heading8Char">
    <w:name w:val="Heading 8 Char"/>
    <w:basedOn w:val="DefaultParagraphFont"/>
    <w:link w:val="Heading8"/>
    <w:rsid w:val="00A75D3A"/>
    <w:rPr>
      <w:rFonts w:ascii="Cambria" w:eastAsia="Times New Roman" w:hAnsi="Cambria" w:cs="Times New Roman"/>
      <w:color w:val="404040"/>
      <w:sz w:val="20"/>
      <w:szCs w:val="20"/>
      <w:lang w:val="es-ES" w:eastAsia="es-ES"/>
    </w:rPr>
  </w:style>
  <w:style w:type="character" w:customStyle="1" w:styleId="Heading9Char">
    <w:name w:val="Heading 9 Char"/>
    <w:basedOn w:val="DefaultParagraphFont"/>
    <w:link w:val="Heading9"/>
    <w:rsid w:val="00A75D3A"/>
    <w:rPr>
      <w:rFonts w:ascii="Cambria" w:eastAsia="Times New Roman" w:hAnsi="Cambria" w:cs="Times New Roman"/>
      <w:i/>
      <w:iCs/>
      <w:color w:val="404040"/>
      <w:sz w:val="20"/>
      <w:szCs w:val="20"/>
      <w:lang w:val="es-ES" w:eastAsia="es-ES"/>
    </w:rPr>
  </w:style>
  <w:style w:type="paragraph" w:styleId="ListParagraph">
    <w:name w:val="List Paragraph"/>
    <w:basedOn w:val="Normal"/>
    <w:uiPriority w:val="34"/>
    <w:qFormat/>
    <w:rsid w:val="009F1F7B"/>
    <w:pPr>
      <w:ind w:left="720"/>
      <w:contextualSpacing/>
    </w:pPr>
  </w:style>
  <w:style w:type="paragraph" w:styleId="BalloonText">
    <w:name w:val="Balloon Text"/>
    <w:basedOn w:val="Normal"/>
    <w:link w:val="BalloonTextChar"/>
    <w:uiPriority w:val="99"/>
    <w:semiHidden/>
    <w:unhideWhenUsed/>
    <w:rsid w:val="009F1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F7B"/>
    <w:rPr>
      <w:rFonts w:ascii="Tahoma" w:hAnsi="Tahoma" w:cs="Tahoma"/>
      <w:sz w:val="16"/>
      <w:szCs w:val="16"/>
    </w:rPr>
  </w:style>
  <w:style w:type="table" w:styleId="TableGrid">
    <w:name w:val="Table Grid"/>
    <w:basedOn w:val="TableNormal"/>
    <w:uiPriority w:val="59"/>
    <w:rsid w:val="007F3D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7F3DA6"/>
    <w:pPr>
      <w:spacing w:after="0" w:line="240" w:lineRule="auto"/>
    </w:pPr>
    <w:rPr>
      <w:lang w:val="en-US"/>
    </w:rPr>
  </w:style>
  <w:style w:type="character" w:customStyle="1" w:styleId="NoSpacingChar">
    <w:name w:val="No Spacing Char"/>
    <w:basedOn w:val="DefaultParagraphFont"/>
    <w:link w:val="NoSpacing"/>
    <w:uiPriority w:val="1"/>
    <w:rsid w:val="005C1F9E"/>
    <w:rPr>
      <w:lang w:val="en-US"/>
    </w:rPr>
  </w:style>
  <w:style w:type="paragraph" w:styleId="Header">
    <w:name w:val="header"/>
    <w:basedOn w:val="Normal"/>
    <w:link w:val="HeaderChar"/>
    <w:uiPriority w:val="99"/>
    <w:unhideWhenUsed/>
    <w:rsid w:val="00CC20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042"/>
  </w:style>
  <w:style w:type="paragraph" w:styleId="Footer">
    <w:name w:val="footer"/>
    <w:basedOn w:val="Normal"/>
    <w:link w:val="FooterChar"/>
    <w:uiPriority w:val="99"/>
    <w:unhideWhenUsed/>
    <w:rsid w:val="00CC20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042"/>
  </w:style>
  <w:style w:type="paragraph" w:styleId="BodyText">
    <w:name w:val="Body Text"/>
    <w:basedOn w:val="Normal"/>
    <w:link w:val="BodyTextChar"/>
    <w:rsid w:val="00A75D3A"/>
    <w:pPr>
      <w:spacing w:after="0" w:line="360" w:lineRule="auto"/>
      <w:jc w:val="both"/>
    </w:pPr>
    <w:rPr>
      <w:rFonts w:ascii="Arial" w:eastAsia="Times New Roman" w:hAnsi="Arial" w:cs="Times New Roman"/>
      <w:sz w:val="20"/>
      <w:szCs w:val="20"/>
      <w:lang w:eastAsia="es-ES"/>
    </w:rPr>
  </w:style>
  <w:style w:type="character" w:customStyle="1" w:styleId="BodyTextChar">
    <w:name w:val="Body Text Char"/>
    <w:basedOn w:val="DefaultParagraphFont"/>
    <w:link w:val="BodyText"/>
    <w:rsid w:val="00A75D3A"/>
    <w:rPr>
      <w:rFonts w:ascii="Arial" w:eastAsia="Times New Roman" w:hAnsi="Arial" w:cs="Times New Roman"/>
      <w:sz w:val="20"/>
      <w:szCs w:val="20"/>
      <w:lang w:eastAsia="es-ES"/>
    </w:rPr>
  </w:style>
  <w:style w:type="paragraph" w:styleId="BodyTextIndent">
    <w:name w:val="Body Text Indent"/>
    <w:aliases w:val="Sangría de t. independiente"/>
    <w:basedOn w:val="Normal"/>
    <w:link w:val="BodyTextIndentChar"/>
    <w:unhideWhenUsed/>
    <w:rsid w:val="00A75D3A"/>
    <w:pPr>
      <w:spacing w:after="120" w:line="240" w:lineRule="auto"/>
      <w:ind w:left="283"/>
    </w:pPr>
    <w:rPr>
      <w:rFonts w:ascii="Times New Roman" w:eastAsia="Times New Roman" w:hAnsi="Times New Roman" w:cs="Times New Roman"/>
      <w:sz w:val="24"/>
      <w:szCs w:val="24"/>
      <w:lang w:val="es-ES" w:eastAsia="es-ES"/>
    </w:rPr>
  </w:style>
  <w:style w:type="character" w:customStyle="1" w:styleId="BodyTextIndentChar">
    <w:name w:val="Body Text Indent Char"/>
    <w:aliases w:val="Sangría de t. independiente Char"/>
    <w:basedOn w:val="DefaultParagraphFont"/>
    <w:link w:val="BodyTextIndent"/>
    <w:uiPriority w:val="99"/>
    <w:rsid w:val="00A75D3A"/>
    <w:rPr>
      <w:rFonts w:ascii="Times New Roman" w:eastAsia="Times New Roman" w:hAnsi="Times New Roman" w:cs="Times New Roman"/>
      <w:sz w:val="24"/>
      <w:szCs w:val="24"/>
      <w:lang w:val="es-ES" w:eastAsia="es-ES"/>
    </w:rPr>
  </w:style>
  <w:style w:type="paragraph" w:customStyle="1" w:styleId="Default">
    <w:name w:val="Default"/>
    <w:rsid w:val="00570A12"/>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5F71D9"/>
    <w:rPr>
      <w:sz w:val="16"/>
      <w:szCs w:val="16"/>
    </w:rPr>
  </w:style>
  <w:style w:type="paragraph" w:styleId="CommentText">
    <w:name w:val="annotation text"/>
    <w:basedOn w:val="Normal"/>
    <w:link w:val="CommentTextChar"/>
    <w:uiPriority w:val="99"/>
    <w:semiHidden/>
    <w:unhideWhenUsed/>
    <w:rsid w:val="005F71D9"/>
    <w:pPr>
      <w:spacing w:line="240" w:lineRule="auto"/>
    </w:pPr>
    <w:rPr>
      <w:sz w:val="20"/>
      <w:szCs w:val="20"/>
      <w:lang w:eastAsia="es-PE"/>
    </w:rPr>
  </w:style>
  <w:style w:type="character" w:customStyle="1" w:styleId="CommentTextChar">
    <w:name w:val="Comment Text Char"/>
    <w:basedOn w:val="DefaultParagraphFont"/>
    <w:link w:val="CommentText"/>
    <w:uiPriority w:val="99"/>
    <w:semiHidden/>
    <w:rsid w:val="005F71D9"/>
    <w:rPr>
      <w:rFonts w:eastAsiaTheme="minorEastAsia"/>
      <w:sz w:val="20"/>
      <w:szCs w:val="20"/>
      <w:lang w:eastAsia="es-PE"/>
    </w:rPr>
  </w:style>
  <w:style w:type="character" w:customStyle="1" w:styleId="mw-headline">
    <w:name w:val="mw-headline"/>
    <w:basedOn w:val="DefaultParagraphFont"/>
    <w:rsid w:val="009631EF"/>
  </w:style>
  <w:style w:type="paragraph" w:styleId="NormalWeb">
    <w:name w:val="Normal (Web)"/>
    <w:basedOn w:val="Normal"/>
    <w:uiPriority w:val="99"/>
    <w:unhideWhenUsed/>
    <w:rsid w:val="009631EF"/>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OC1">
    <w:name w:val="toc 1"/>
    <w:basedOn w:val="Normal"/>
    <w:next w:val="Normal"/>
    <w:autoRedefine/>
    <w:uiPriority w:val="39"/>
    <w:unhideWhenUsed/>
    <w:qFormat/>
    <w:rsid w:val="00495444"/>
    <w:pPr>
      <w:tabs>
        <w:tab w:val="left" w:pos="426"/>
        <w:tab w:val="right" w:leader="dot" w:pos="8495"/>
      </w:tabs>
      <w:spacing w:before="120" w:after="120"/>
    </w:pPr>
    <w:rPr>
      <w:b/>
      <w:bCs/>
      <w:caps/>
      <w:sz w:val="20"/>
      <w:szCs w:val="20"/>
    </w:rPr>
  </w:style>
  <w:style w:type="paragraph" w:styleId="TOC2">
    <w:name w:val="toc 2"/>
    <w:basedOn w:val="Normal"/>
    <w:next w:val="Normal"/>
    <w:autoRedefine/>
    <w:uiPriority w:val="39"/>
    <w:unhideWhenUsed/>
    <w:qFormat/>
    <w:rsid w:val="00E46FEE"/>
    <w:pPr>
      <w:tabs>
        <w:tab w:val="left" w:pos="1134"/>
        <w:tab w:val="right" w:leader="dot" w:pos="8495"/>
      </w:tabs>
      <w:spacing w:after="0"/>
      <w:ind w:left="426"/>
    </w:pPr>
    <w:rPr>
      <w:smallCaps/>
      <w:sz w:val="20"/>
      <w:szCs w:val="20"/>
    </w:rPr>
  </w:style>
  <w:style w:type="character" w:styleId="Hyperlink">
    <w:name w:val="Hyperlink"/>
    <w:basedOn w:val="DefaultParagraphFont"/>
    <w:uiPriority w:val="99"/>
    <w:unhideWhenUsed/>
    <w:rsid w:val="006D2E50"/>
    <w:rPr>
      <w:color w:val="0000FF" w:themeColor="hyperlink"/>
      <w:u w:val="single"/>
    </w:rPr>
  </w:style>
  <w:style w:type="paragraph" w:styleId="PlainText">
    <w:name w:val="Plain Text"/>
    <w:basedOn w:val="Normal"/>
    <w:link w:val="PlainTextChar"/>
    <w:unhideWhenUsed/>
    <w:rsid w:val="0002726B"/>
    <w:pPr>
      <w:spacing w:after="0" w:line="240" w:lineRule="auto"/>
    </w:pPr>
    <w:rPr>
      <w:rFonts w:ascii="Courier New" w:eastAsia="Times New Roman" w:hAnsi="Courier New" w:cs="Courier New"/>
      <w:sz w:val="20"/>
      <w:szCs w:val="20"/>
      <w:lang w:val="es-ES" w:eastAsia="es-ES"/>
    </w:rPr>
  </w:style>
  <w:style w:type="character" w:customStyle="1" w:styleId="PlainTextChar">
    <w:name w:val="Plain Text Char"/>
    <w:basedOn w:val="DefaultParagraphFont"/>
    <w:link w:val="PlainText"/>
    <w:rsid w:val="0002726B"/>
    <w:rPr>
      <w:rFonts w:ascii="Courier New" w:eastAsia="Times New Roman" w:hAnsi="Courier New" w:cs="Courier New"/>
      <w:sz w:val="20"/>
      <w:szCs w:val="20"/>
      <w:lang w:val="es-ES" w:eastAsia="es-ES"/>
    </w:rPr>
  </w:style>
  <w:style w:type="character" w:styleId="PageNumber">
    <w:name w:val="page number"/>
    <w:basedOn w:val="DefaultParagraphFont"/>
    <w:uiPriority w:val="99"/>
    <w:unhideWhenUsed/>
    <w:rsid w:val="005C1F9E"/>
    <w:rPr>
      <w:rFonts w:eastAsiaTheme="minorEastAsia" w:cstheme="minorBidi"/>
      <w:bCs w:val="0"/>
      <w:iCs w:val="0"/>
      <w:szCs w:val="22"/>
      <w:lang w:val="es-ES"/>
    </w:rPr>
  </w:style>
  <w:style w:type="character" w:styleId="Emphasis">
    <w:name w:val="Emphasis"/>
    <w:basedOn w:val="DefaultParagraphFont"/>
    <w:uiPriority w:val="20"/>
    <w:qFormat/>
    <w:rsid w:val="003D2682"/>
    <w:rPr>
      <w:b/>
      <w:bCs/>
      <w:i w:val="0"/>
      <w:iCs w:val="0"/>
    </w:rPr>
  </w:style>
  <w:style w:type="character" w:customStyle="1" w:styleId="b">
    <w:name w:val="b"/>
    <w:basedOn w:val="DefaultParagraphFont"/>
    <w:rsid w:val="003D2682"/>
  </w:style>
  <w:style w:type="character" w:customStyle="1" w:styleId="f">
    <w:name w:val="f"/>
    <w:basedOn w:val="DefaultParagraphFont"/>
    <w:rsid w:val="003D2682"/>
  </w:style>
  <w:style w:type="character" w:customStyle="1" w:styleId="st">
    <w:name w:val="st"/>
    <w:basedOn w:val="DefaultParagraphFont"/>
    <w:rsid w:val="003D2682"/>
  </w:style>
  <w:style w:type="table" w:styleId="MediumGrid1-Accent5">
    <w:name w:val="Medium Grid 1 Accent 5"/>
    <w:basedOn w:val="TableNormal"/>
    <w:uiPriority w:val="67"/>
    <w:rsid w:val="003D2682"/>
    <w:pPr>
      <w:spacing w:after="0" w:line="240" w:lineRule="auto"/>
    </w:pPr>
    <w:rPr>
      <w:rFonts w:eastAsiaTheme="minorHAnsi"/>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Grid-Accent5">
    <w:name w:val="Light Grid Accent 5"/>
    <w:basedOn w:val="TableNormal"/>
    <w:uiPriority w:val="62"/>
    <w:rsid w:val="003D2682"/>
    <w:pPr>
      <w:spacing w:after="0" w:line="240" w:lineRule="auto"/>
    </w:pPr>
    <w:rPr>
      <w:rFonts w:eastAsiaTheme="minorHAns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5">
    <w:name w:val="Light Shading Accent 5"/>
    <w:basedOn w:val="TableNormal"/>
    <w:uiPriority w:val="60"/>
    <w:rsid w:val="00FD60B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List2">
    <w:name w:val="List 2"/>
    <w:basedOn w:val="Normal"/>
    <w:rsid w:val="00573A57"/>
    <w:pPr>
      <w:spacing w:after="0" w:line="240" w:lineRule="auto"/>
      <w:ind w:left="566" w:hanging="283"/>
      <w:contextualSpacing/>
    </w:pPr>
    <w:rPr>
      <w:rFonts w:ascii="Times New Roman" w:eastAsia="Times New Roman" w:hAnsi="Times New Roman" w:cs="Times New Roman"/>
      <w:sz w:val="20"/>
      <w:szCs w:val="20"/>
      <w:lang w:val="es-ES" w:eastAsia="es-ES"/>
    </w:rPr>
  </w:style>
  <w:style w:type="paragraph" w:styleId="List3">
    <w:name w:val="List 3"/>
    <w:basedOn w:val="Normal"/>
    <w:uiPriority w:val="99"/>
    <w:semiHidden/>
    <w:unhideWhenUsed/>
    <w:rsid w:val="00A2360E"/>
    <w:pPr>
      <w:ind w:left="1080" w:hanging="360"/>
      <w:contextualSpacing/>
    </w:pPr>
  </w:style>
  <w:style w:type="paragraph" w:styleId="FootnoteText">
    <w:name w:val="footnote text"/>
    <w:basedOn w:val="Normal"/>
    <w:link w:val="FootnoteTextChar"/>
    <w:uiPriority w:val="99"/>
    <w:semiHidden/>
    <w:unhideWhenUsed/>
    <w:rsid w:val="00C731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3151"/>
    <w:rPr>
      <w:sz w:val="20"/>
      <w:szCs w:val="20"/>
    </w:rPr>
  </w:style>
  <w:style w:type="character" w:styleId="FootnoteReference">
    <w:name w:val="footnote reference"/>
    <w:basedOn w:val="DefaultParagraphFont"/>
    <w:uiPriority w:val="99"/>
    <w:semiHidden/>
    <w:unhideWhenUsed/>
    <w:rsid w:val="00C73151"/>
    <w:rPr>
      <w:vertAlign w:val="superscript"/>
    </w:rPr>
  </w:style>
  <w:style w:type="character" w:styleId="Strong">
    <w:name w:val="Strong"/>
    <w:basedOn w:val="DefaultParagraphFont"/>
    <w:uiPriority w:val="22"/>
    <w:qFormat/>
    <w:rsid w:val="008F7727"/>
    <w:rPr>
      <w:b/>
      <w:bCs/>
    </w:rPr>
  </w:style>
  <w:style w:type="paragraph" w:styleId="TOCHeading">
    <w:name w:val="TOC Heading"/>
    <w:basedOn w:val="Heading1"/>
    <w:next w:val="Normal"/>
    <w:uiPriority w:val="39"/>
    <w:semiHidden/>
    <w:unhideWhenUsed/>
    <w:qFormat/>
    <w:rsid w:val="002363CB"/>
    <w:pPr>
      <w:keepLines/>
      <w:numPr>
        <w:numId w:val="0"/>
      </w:numPr>
      <w:spacing w:before="480" w:line="276" w:lineRule="auto"/>
      <w:outlineLvl w:val="9"/>
    </w:pPr>
    <w:rPr>
      <w:rFonts w:asciiTheme="majorHAnsi" w:eastAsiaTheme="majorEastAsia" w:hAnsiTheme="majorHAnsi" w:cstheme="majorBidi"/>
      <w:bCs/>
      <w:color w:val="365F91" w:themeColor="accent1" w:themeShade="BF"/>
      <w:sz w:val="28"/>
      <w:szCs w:val="28"/>
      <w:lang w:val="es-MX" w:eastAsia="es-MX"/>
    </w:rPr>
  </w:style>
  <w:style w:type="paragraph" w:styleId="TOC3">
    <w:name w:val="toc 3"/>
    <w:basedOn w:val="Normal"/>
    <w:next w:val="Normal"/>
    <w:autoRedefine/>
    <w:uiPriority w:val="39"/>
    <w:unhideWhenUsed/>
    <w:qFormat/>
    <w:rsid w:val="002A7236"/>
    <w:pPr>
      <w:tabs>
        <w:tab w:val="left" w:pos="1560"/>
        <w:tab w:val="right" w:leader="dot" w:pos="8495"/>
      </w:tabs>
      <w:spacing w:after="0"/>
      <w:ind w:left="1134"/>
    </w:pPr>
    <w:rPr>
      <w:i/>
      <w:iCs/>
      <w:sz w:val="20"/>
      <w:szCs w:val="20"/>
    </w:rPr>
  </w:style>
  <w:style w:type="paragraph" w:styleId="TOC4">
    <w:name w:val="toc 4"/>
    <w:basedOn w:val="Normal"/>
    <w:next w:val="Normal"/>
    <w:autoRedefine/>
    <w:uiPriority w:val="39"/>
    <w:unhideWhenUsed/>
    <w:rsid w:val="002363CB"/>
    <w:pPr>
      <w:spacing w:after="0"/>
      <w:ind w:left="660"/>
    </w:pPr>
    <w:rPr>
      <w:sz w:val="18"/>
      <w:szCs w:val="18"/>
    </w:rPr>
  </w:style>
  <w:style w:type="paragraph" w:styleId="TOC5">
    <w:name w:val="toc 5"/>
    <w:basedOn w:val="Normal"/>
    <w:next w:val="Normal"/>
    <w:autoRedefine/>
    <w:uiPriority w:val="39"/>
    <w:unhideWhenUsed/>
    <w:rsid w:val="002363CB"/>
    <w:pPr>
      <w:spacing w:after="0"/>
      <w:ind w:left="880"/>
    </w:pPr>
    <w:rPr>
      <w:sz w:val="18"/>
      <w:szCs w:val="18"/>
    </w:rPr>
  </w:style>
  <w:style w:type="paragraph" w:styleId="TOC6">
    <w:name w:val="toc 6"/>
    <w:basedOn w:val="Normal"/>
    <w:next w:val="Normal"/>
    <w:autoRedefine/>
    <w:uiPriority w:val="39"/>
    <w:unhideWhenUsed/>
    <w:rsid w:val="002363CB"/>
    <w:pPr>
      <w:spacing w:after="0"/>
      <w:ind w:left="1100"/>
    </w:pPr>
    <w:rPr>
      <w:sz w:val="18"/>
      <w:szCs w:val="18"/>
    </w:rPr>
  </w:style>
  <w:style w:type="paragraph" w:styleId="TOC7">
    <w:name w:val="toc 7"/>
    <w:basedOn w:val="Normal"/>
    <w:next w:val="Normal"/>
    <w:autoRedefine/>
    <w:uiPriority w:val="39"/>
    <w:unhideWhenUsed/>
    <w:rsid w:val="002363CB"/>
    <w:pPr>
      <w:spacing w:after="0"/>
      <w:ind w:left="1320"/>
    </w:pPr>
    <w:rPr>
      <w:sz w:val="18"/>
      <w:szCs w:val="18"/>
    </w:rPr>
  </w:style>
  <w:style w:type="paragraph" w:styleId="TOC8">
    <w:name w:val="toc 8"/>
    <w:basedOn w:val="Normal"/>
    <w:next w:val="Normal"/>
    <w:autoRedefine/>
    <w:uiPriority w:val="39"/>
    <w:unhideWhenUsed/>
    <w:rsid w:val="002363CB"/>
    <w:pPr>
      <w:spacing w:after="0"/>
      <w:ind w:left="1540"/>
    </w:pPr>
    <w:rPr>
      <w:sz w:val="18"/>
      <w:szCs w:val="18"/>
    </w:rPr>
  </w:style>
  <w:style w:type="paragraph" w:styleId="TOC9">
    <w:name w:val="toc 9"/>
    <w:basedOn w:val="Normal"/>
    <w:next w:val="Normal"/>
    <w:autoRedefine/>
    <w:uiPriority w:val="39"/>
    <w:unhideWhenUsed/>
    <w:rsid w:val="002363CB"/>
    <w:pPr>
      <w:spacing w:after="0"/>
      <w:ind w:left="1760"/>
    </w:pPr>
    <w:rPr>
      <w:sz w:val="18"/>
      <w:szCs w:val="18"/>
    </w:rPr>
  </w:style>
  <w:style w:type="character" w:styleId="PlaceholderText">
    <w:name w:val="Placeholder Text"/>
    <w:basedOn w:val="DefaultParagraphFont"/>
    <w:uiPriority w:val="99"/>
    <w:semiHidden/>
    <w:rsid w:val="00B021A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83110">
      <w:bodyDiv w:val="1"/>
      <w:marLeft w:val="0"/>
      <w:marRight w:val="0"/>
      <w:marTop w:val="0"/>
      <w:marBottom w:val="0"/>
      <w:divBdr>
        <w:top w:val="none" w:sz="0" w:space="0" w:color="auto"/>
        <w:left w:val="none" w:sz="0" w:space="0" w:color="auto"/>
        <w:bottom w:val="none" w:sz="0" w:space="0" w:color="auto"/>
        <w:right w:val="none" w:sz="0" w:space="0" w:color="auto"/>
      </w:divBdr>
    </w:div>
    <w:div w:id="104929045">
      <w:bodyDiv w:val="1"/>
      <w:marLeft w:val="0"/>
      <w:marRight w:val="0"/>
      <w:marTop w:val="0"/>
      <w:marBottom w:val="0"/>
      <w:divBdr>
        <w:top w:val="none" w:sz="0" w:space="0" w:color="auto"/>
        <w:left w:val="none" w:sz="0" w:space="0" w:color="auto"/>
        <w:bottom w:val="none" w:sz="0" w:space="0" w:color="auto"/>
        <w:right w:val="none" w:sz="0" w:space="0" w:color="auto"/>
      </w:divBdr>
    </w:div>
    <w:div w:id="127673414">
      <w:bodyDiv w:val="1"/>
      <w:marLeft w:val="0"/>
      <w:marRight w:val="0"/>
      <w:marTop w:val="0"/>
      <w:marBottom w:val="0"/>
      <w:divBdr>
        <w:top w:val="none" w:sz="0" w:space="0" w:color="auto"/>
        <w:left w:val="none" w:sz="0" w:space="0" w:color="auto"/>
        <w:bottom w:val="none" w:sz="0" w:space="0" w:color="auto"/>
        <w:right w:val="none" w:sz="0" w:space="0" w:color="auto"/>
      </w:divBdr>
    </w:div>
    <w:div w:id="143201830">
      <w:bodyDiv w:val="1"/>
      <w:marLeft w:val="0"/>
      <w:marRight w:val="0"/>
      <w:marTop w:val="0"/>
      <w:marBottom w:val="0"/>
      <w:divBdr>
        <w:top w:val="none" w:sz="0" w:space="0" w:color="auto"/>
        <w:left w:val="none" w:sz="0" w:space="0" w:color="auto"/>
        <w:bottom w:val="none" w:sz="0" w:space="0" w:color="auto"/>
        <w:right w:val="none" w:sz="0" w:space="0" w:color="auto"/>
      </w:divBdr>
    </w:div>
    <w:div w:id="170606936">
      <w:bodyDiv w:val="1"/>
      <w:marLeft w:val="0"/>
      <w:marRight w:val="0"/>
      <w:marTop w:val="0"/>
      <w:marBottom w:val="0"/>
      <w:divBdr>
        <w:top w:val="none" w:sz="0" w:space="0" w:color="auto"/>
        <w:left w:val="none" w:sz="0" w:space="0" w:color="auto"/>
        <w:bottom w:val="none" w:sz="0" w:space="0" w:color="auto"/>
        <w:right w:val="none" w:sz="0" w:space="0" w:color="auto"/>
      </w:divBdr>
    </w:div>
    <w:div w:id="176509573">
      <w:bodyDiv w:val="1"/>
      <w:marLeft w:val="0"/>
      <w:marRight w:val="0"/>
      <w:marTop w:val="0"/>
      <w:marBottom w:val="0"/>
      <w:divBdr>
        <w:top w:val="none" w:sz="0" w:space="0" w:color="auto"/>
        <w:left w:val="none" w:sz="0" w:space="0" w:color="auto"/>
        <w:bottom w:val="none" w:sz="0" w:space="0" w:color="auto"/>
        <w:right w:val="none" w:sz="0" w:space="0" w:color="auto"/>
      </w:divBdr>
    </w:div>
    <w:div w:id="183717906">
      <w:bodyDiv w:val="1"/>
      <w:marLeft w:val="0"/>
      <w:marRight w:val="0"/>
      <w:marTop w:val="0"/>
      <w:marBottom w:val="0"/>
      <w:divBdr>
        <w:top w:val="none" w:sz="0" w:space="0" w:color="auto"/>
        <w:left w:val="none" w:sz="0" w:space="0" w:color="auto"/>
        <w:bottom w:val="none" w:sz="0" w:space="0" w:color="auto"/>
        <w:right w:val="none" w:sz="0" w:space="0" w:color="auto"/>
      </w:divBdr>
      <w:divsChild>
        <w:div w:id="845250279">
          <w:marLeft w:val="0"/>
          <w:marRight w:val="0"/>
          <w:marTop w:val="0"/>
          <w:marBottom w:val="0"/>
          <w:divBdr>
            <w:top w:val="none" w:sz="0" w:space="0" w:color="auto"/>
            <w:left w:val="none" w:sz="0" w:space="0" w:color="auto"/>
            <w:bottom w:val="none" w:sz="0" w:space="0" w:color="auto"/>
            <w:right w:val="none" w:sz="0" w:space="0" w:color="auto"/>
          </w:divBdr>
          <w:divsChild>
            <w:div w:id="1786382344">
              <w:marLeft w:val="0"/>
              <w:marRight w:val="0"/>
              <w:marTop w:val="0"/>
              <w:marBottom w:val="0"/>
              <w:divBdr>
                <w:top w:val="none" w:sz="0" w:space="0" w:color="auto"/>
                <w:left w:val="none" w:sz="0" w:space="0" w:color="auto"/>
                <w:bottom w:val="none" w:sz="0" w:space="0" w:color="auto"/>
                <w:right w:val="none" w:sz="0" w:space="0" w:color="auto"/>
              </w:divBdr>
              <w:divsChild>
                <w:div w:id="1200776976">
                  <w:marLeft w:val="0"/>
                  <w:marRight w:val="0"/>
                  <w:marTop w:val="0"/>
                  <w:marBottom w:val="0"/>
                  <w:divBdr>
                    <w:top w:val="none" w:sz="0" w:space="0" w:color="auto"/>
                    <w:left w:val="none" w:sz="0" w:space="0" w:color="auto"/>
                    <w:bottom w:val="none" w:sz="0" w:space="0" w:color="auto"/>
                    <w:right w:val="none" w:sz="0" w:space="0" w:color="auto"/>
                  </w:divBdr>
                  <w:divsChild>
                    <w:div w:id="211891359">
                      <w:marLeft w:val="0"/>
                      <w:marRight w:val="0"/>
                      <w:marTop w:val="0"/>
                      <w:marBottom w:val="0"/>
                      <w:divBdr>
                        <w:top w:val="none" w:sz="0" w:space="0" w:color="auto"/>
                        <w:left w:val="none" w:sz="0" w:space="0" w:color="auto"/>
                        <w:bottom w:val="none" w:sz="0" w:space="0" w:color="auto"/>
                        <w:right w:val="none" w:sz="0" w:space="0" w:color="auto"/>
                      </w:divBdr>
                      <w:divsChild>
                        <w:div w:id="950356424">
                          <w:marLeft w:val="0"/>
                          <w:marRight w:val="0"/>
                          <w:marTop w:val="0"/>
                          <w:marBottom w:val="0"/>
                          <w:divBdr>
                            <w:top w:val="none" w:sz="0" w:space="0" w:color="auto"/>
                            <w:left w:val="none" w:sz="0" w:space="0" w:color="auto"/>
                            <w:bottom w:val="none" w:sz="0" w:space="0" w:color="auto"/>
                            <w:right w:val="none" w:sz="0" w:space="0" w:color="auto"/>
                          </w:divBdr>
                          <w:divsChild>
                            <w:div w:id="337585566">
                              <w:marLeft w:val="0"/>
                              <w:marRight w:val="0"/>
                              <w:marTop w:val="0"/>
                              <w:marBottom w:val="0"/>
                              <w:divBdr>
                                <w:top w:val="none" w:sz="0" w:space="0" w:color="auto"/>
                                <w:left w:val="none" w:sz="0" w:space="0" w:color="auto"/>
                                <w:bottom w:val="none" w:sz="0" w:space="0" w:color="auto"/>
                                <w:right w:val="none" w:sz="0" w:space="0" w:color="auto"/>
                              </w:divBdr>
                              <w:divsChild>
                                <w:div w:id="191499642">
                                  <w:marLeft w:val="0"/>
                                  <w:marRight w:val="0"/>
                                  <w:marTop w:val="0"/>
                                  <w:marBottom w:val="0"/>
                                  <w:divBdr>
                                    <w:top w:val="none" w:sz="0" w:space="0" w:color="auto"/>
                                    <w:left w:val="none" w:sz="0" w:space="0" w:color="auto"/>
                                    <w:bottom w:val="none" w:sz="0" w:space="0" w:color="auto"/>
                                    <w:right w:val="none" w:sz="0" w:space="0" w:color="auto"/>
                                  </w:divBdr>
                                  <w:divsChild>
                                    <w:div w:id="1545404583">
                                      <w:marLeft w:val="0"/>
                                      <w:marRight w:val="0"/>
                                      <w:marTop w:val="0"/>
                                      <w:marBottom w:val="0"/>
                                      <w:divBdr>
                                        <w:top w:val="none" w:sz="0" w:space="0" w:color="auto"/>
                                        <w:left w:val="none" w:sz="0" w:space="0" w:color="auto"/>
                                        <w:bottom w:val="none" w:sz="0" w:space="0" w:color="auto"/>
                                        <w:right w:val="none" w:sz="0" w:space="0" w:color="auto"/>
                                      </w:divBdr>
                                      <w:divsChild>
                                        <w:div w:id="1552377999">
                                          <w:marLeft w:val="0"/>
                                          <w:marRight w:val="0"/>
                                          <w:marTop w:val="0"/>
                                          <w:marBottom w:val="0"/>
                                          <w:divBdr>
                                            <w:top w:val="none" w:sz="0" w:space="0" w:color="auto"/>
                                            <w:left w:val="none" w:sz="0" w:space="0" w:color="auto"/>
                                            <w:bottom w:val="none" w:sz="0" w:space="0" w:color="auto"/>
                                            <w:right w:val="none" w:sz="0" w:space="0" w:color="auto"/>
                                          </w:divBdr>
                                          <w:divsChild>
                                            <w:div w:id="774179036">
                                              <w:marLeft w:val="0"/>
                                              <w:marRight w:val="0"/>
                                              <w:marTop w:val="0"/>
                                              <w:marBottom w:val="0"/>
                                              <w:divBdr>
                                                <w:top w:val="none" w:sz="0" w:space="0" w:color="auto"/>
                                                <w:left w:val="none" w:sz="0" w:space="0" w:color="auto"/>
                                                <w:bottom w:val="none" w:sz="0" w:space="0" w:color="auto"/>
                                                <w:right w:val="none" w:sz="0" w:space="0" w:color="auto"/>
                                              </w:divBdr>
                                              <w:divsChild>
                                                <w:div w:id="1334066625">
                                                  <w:marLeft w:val="0"/>
                                                  <w:marRight w:val="0"/>
                                                  <w:marTop w:val="0"/>
                                                  <w:marBottom w:val="0"/>
                                                  <w:divBdr>
                                                    <w:top w:val="none" w:sz="0" w:space="0" w:color="auto"/>
                                                    <w:left w:val="none" w:sz="0" w:space="0" w:color="auto"/>
                                                    <w:bottom w:val="none" w:sz="0" w:space="0" w:color="auto"/>
                                                    <w:right w:val="none" w:sz="0" w:space="0" w:color="auto"/>
                                                  </w:divBdr>
                                                  <w:divsChild>
                                                    <w:div w:id="2076246095">
                                                      <w:marLeft w:val="0"/>
                                                      <w:marRight w:val="0"/>
                                                      <w:marTop w:val="0"/>
                                                      <w:marBottom w:val="0"/>
                                                      <w:divBdr>
                                                        <w:top w:val="none" w:sz="0" w:space="0" w:color="auto"/>
                                                        <w:left w:val="none" w:sz="0" w:space="0" w:color="auto"/>
                                                        <w:bottom w:val="none" w:sz="0" w:space="0" w:color="auto"/>
                                                        <w:right w:val="none" w:sz="0" w:space="0" w:color="auto"/>
                                                      </w:divBdr>
                                                      <w:divsChild>
                                                        <w:div w:id="195394789">
                                                          <w:marLeft w:val="0"/>
                                                          <w:marRight w:val="0"/>
                                                          <w:marTop w:val="0"/>
                                                          <w:marBottom w:val="0"/>
                                                          <w:divBdr>
                                                            <w:top w:val="none" w:sz="0" w:space="0" w:color="auto"/>
                                                            <w:left w:val="none" w:sz="0" w:space="0" w:color="auto"/>
                                                            <w:bottom w:val="none" w:sz="0" w:space="0" w:color="auto"/>
                                                            <w:right w:val="none" w:sz="0" w:space="0" w:color="auto"/>
                                                          </w:divBdr>
                                                          <w:divsChild>
                                                            <w:div w:id="1383870988">
                                                              <w:marLeft w:val="0"/>
                                                              <w:marRight w:val="0"/>
                                                              <w:marTop w:val="0"/>
                                                              <w:marBottom w:val="0"/>
                                                              <w:divBdr>
                                                                <w:top w:val="none" w:sz="0" w:space="0" w:color="auto"/>
                                                                <w:left w:val="none" w:sz="0" w:space="0" w:color="auto"/>
                                                                <w:bottom w:val="none" w:sz="0" w:space="0" w:color="auto"/>
                                                                <w:right w:val="none" w:sz="0" w:space="0" w:color="auto"/>
                                                              </w:divBdr>
                                                              <w:divsChild>
                                                                <w:div w:id="1800411760">
                                                                  <w:marLeft w:val="0"/>
                                                                  <w:marRight w:val="0"/>
                                                                  <w:marTop w:val="0"/>
                                                                  <w:marBottom w:val="0"/>
                                                                  <w:divBdr>
                                                                    <w:top w:val="none" w:sz="0" w:space="0" w:color="auto"/>
                                                                    <w:left w:val="none" w:sz="0" w:space="0" w:color="auto"/>
                                                                    <w:bottom w:val="none" w:sz="0" w:space="0" w:color="auto"/>
                                                                    <w:right w:val="none" w:sz="0" w:space="0" w:color="auto"/>
                                                                  </w:divBdr>
                                                                  <w:divsChild>
                                                                    <w:div w:id="16539938">
                                                                      <w:marLeft w:val="0"/>
                                                                      <w:marRight w:val="0"/>
                                                                      <w:marTop w:val="0"/>
                                                                      <w:marBottom w:val="0"/>
                                                                      <w:divBdr>
                                                                        <w:top w:val="none" w:sz="0" w:space="0" w:color="auto"/>
                                                                        <w:left w:val="none" w:sz="0" w:space="0" w:color="auto"/>
                                                                        <w:bottom w:val="none" w:sz="0" w:space="0" w:color="auto"/>
                                                                        <w:right w:val="none" w:sz="0" w:space="0" w:color="auto"/>
                                                                      </w:divBdr>
                                                                      <w:divsChild>
                                                                        <w:div w:id="983968010">
                                                                          <w:marLeft w:val="0"/>
                                                                          <w:marRight w:val="0"/>
                                                                          <w:marTop w:val="0"/>
                                                                          <w:marBottom w:val="0"/>
                                                                          <w:divBdr>
                                                                            <w:top w:val="none" w:sz="0" w:space="0" w:color="auto"/>
                                                                            <w:left w:val="none" w:sz="0" w:space="0" w:color="auto"/>
                                                                            <w:bottom w:val="none" w:sz="0" w:space="0" w:color="auto"/>
                                                                            <w:right w:val="none" w:sz="0" w:space="0" w:color="auto"/>
                                                                          </w:divBdr>
                                                                          <w:divsChild>
                                                                            <w:div w:id="31657106">
                                                                              <w:marLeft w:val="0"/>
                                                                              <w:marRight w:val="0"/>
                                                                              <w:marTop w:val="0"/>
                                                                              <w:marBottom w:val="0"/>
                                                                              <w:divBdr>
                                                                                <w:top w:val="none" w:sz="0" w:space="0" w:color="auto"/>
                                                                                <w:left w:val="none" w:sz="0" w:space="0" w:color="auto"/>
                                                                                <w:bottom w:val="none" w:sz="0" w:space="0" w:color="auto"/>
                                                                                <w:right w:val="none" w:sz="0" w:space="0" w:color="auto"/>
                                                                              </w:divBdr>
                                                                              <w:divsChild>
                                                                                <w:div w:id="1817138529">
                                                                                  <w:marLeft w:val="0"/>
                                                                                  <w:marRight w:val="0"/>
                                                                                  <w:marTop w:val="0"/>
                                                                                  <w:marBottom w:val="0"/>
                                                                                  <w:divBdr>
                                                                                    <w:top w:val="none" w:sz="0" w:space="0" w:color="auto"/>
                                                                                    <w:left w:val="none" w:sz="0" w:space="0" w:color="auto"/>
                                                                                    <w:bottom w:val="none" w:sz="0" w:space="0" w:color="auto"/>
                                                                                    <w:right w:val="none" w:sz="0" w:space="0" w:color="auto"/>
                                                                                  </w:divBdr>
                                                                                  <w:divsChild>
                                                                                    <w:div w:id="991563546">
                                                                                      <w:marLeft w:val="0"/>
                                                                                      <w:marRight w:val="0"/>
                                                                                      <w:marTop w:val="0"/>
                                                                                      <w:marBottom w:val="0"/>
                                                                                      <w:divBdr>
                                                                                        <w:top w:val="none" w:sz="0" w:space="0" w:color="auto"/>
                                                                                        <w:left w:val="none" w:sz="0" w:space="0" w:color="auto"/>
                                                                                        <w:bottom w:val="none" w:sz="0" w:space="0" w:color="auto"/>
                                                                                        <w:right w:val="none" w:sz="0" w:space="0" w:color="auto"/>
                                                                                      </w:divBdr>
                                                                                      <w:divsChild>
                                                                                        <w:div w:id="721947033">
                                                                                          <w:marLeft w:val="0"/>
                                                                                          <w:marRight w:val="0"/>
                                                                                          <w:marTop w:val="0"/>
                                                                                          <w:marBottom w:val="0"/>
                                                                                          <w:divBdr>
                                                                                            <w:top w:val="none" w:sz="0" w:space="0" w:color="auto"/>
                                                                                            <w:left w:val="none" w:sz="0" w:space="0" w:color="auto"/>
                                                                                            <w:bottom w:val="none" w:sz="0" w:space="0" w:color="auto"/>
                                                                                            <w:right w:val="none" w:sz="0" w:space="0" w:color="auto"/>
                                                                                          </w:divBdr>
                                                                                          <w:divsChild>
                                                                                            <w:div w:id="221134897">
                                                                                              <w:marLeft w:val="0"/>
                                                                                              <w:marRight w:val="0"/>
                                                                                              <w:marTop w:val="0"/>
                                                                                              <w:marBottom w:val="0"/>
                                                                                              <w:divBdr>
                                                                                                <w:top w:val="none" w:sz="0" w:space="0" w:color="auto"/>
                                                                                                <w:left w:val="none" w:sz="0" w:space="0" w:color="auto"/>
                                                                                                <w:bottom w:val="none" w:sz="0" w:space="0" w:color="auto"/>
                                                                                                <w:right w:val="none" w:sz="0" w:space="0" w:color="auto"/>
                                                                                              </w:divBdr>
                                                                                              <w:divsChild>
                                                                                                <w:div w:id="1863863668">
                                                                                                  <w:marLeft w:val="0"/>
                                                                                                  <w:marRight w:val="0"/>
                                                                                                  <w:marTop w:val="0"/>
                                                                                                  <w:marBottom w:val="0"/>
                                                                                                  <w:divBdr>
                                                                                                    <w:top w:val="none" w:sz="0" w:space="0" w:color="auto"/>
                                                                                                    <w:left w:val="none" w:sz="0" w:space="0" w:color="auto"/>
                                                                                                    <w:bottom w:val="none" w:sz="0" w:space="0" w:color="auto"/>
                                                                                                    <w:right w:val="none" w:sz="0" w:space="0" w:color="auto"/>
                                                                                                  </w:divBdr>
                                                                                                  <w:divsChild>
                                                                                                    <w:div w:id="609511738">
                                                                                                      <w:marLeft w:val="0"/>
                                                                                                      <w:marRight w:val="0"/>
                                                                                                      <w:marTop w:val="0"/>
                                                                                                      <w:marBottom w:val="0"/>
                                                                                                      <w:divBdr>
                                                                                                        <w:top w:val="none" w:sz="0" w:space="0" w:color="auto"/>
                                                                                                        <w:left w:val="none" w:sz="0" w:space="0" w:color="auto"/>
                                                                                                        <w:bottom w:val="none" w:sz="0" w:space="0" w:color="auto"/>
                                                                                                        <w:right w:val="none" w:sz="0" w:space="0" w:color="auto"/>
                                                                                                      </w:divBdr>
                                                                                                      <w:divsChild>
                                                                                                        <w:div w:id="1355495806">
                                                                                                          <w:marLeft w:val="0"/>
                                                                                                          <w:marRight w:val="0"/>
                                                                                                          <w:marTop w:val="0"/>
                                                                                                          <w:marBottom w:val="0"/>
                                                                                                          <w:divBdr>
                                                                                                            <w:top w:val="none" w:sz="0" w:space="0" w:color="auto"/>
                                                                                                            <w:left w:val="none" w:sz="0" w:space="0" w:color="auto"/>
                                                                                                            <w:bottom w:val="none" w:sz="0" w:space="0" w:color="auto"/>
                                                                                                            <w:right w:val="none" w:sz="0" w:space="0" w:color="auto"/>
                                                                                                          </w:divBdr>
                                                                                                          <w:divsChild>
                                                                                                            <w:div w:id="95254385">
                                                                                                              <w:marLeft w:val="0"/>
                                                                                                              <w:marRight w:val="0"/>
                                                                                                              <w:marTop w:val="0"/>
                                                                                                              <w:marBottom w:val="0"/>
                                                                                                              <w:divBdr>
                                                                                                                <w:top w:val="none" w:sz="0" w:space="0" w:color="auto"/>
                                                                                                                <w:left w:val="none" w:sz="0" w:space="0" w:color="auto"/>
                                                                                                                <w:bottom w:val="none" w:sz="0" w:space="0" w:color="auto"/>
                                                                                                                <w:right w:val="none" w:sz="0" w:space="0" w:color="auto"/>
                                                                                                              </w:divBdr>
                                                                                                              <w:divsChild>
                                                                                                                <w:div w:id="2072850582">
                                                                                                                  <w:marLeft w:val="0"/>
                                                                                                                  <w:marRight w:val="0"/>
                                                                                                                  <w:marTop w:val="0"/>
                                                                                                                  <w:marBottom w:val="0"/>
                                                                                                                  <w:divBdr>
                                                                                                                    <w:top w:val="none" w:sz="0" w:space="0" w:color="auto"/>
                                                                                                                    <w:left w:val="none" w:sz="0" w:space="0" w:color="auto"/>
                                                                                                                    <w:bottom w:val="none" w:sz="0" w:space="0" w:color="auto"/>
                                                                                                                    <w:right w:val="none" w:sz="0" w:space="0" w:color="auto"/>
                                                                                                                  </w:divBdr>
                                                                                                                  <w:divsChild>
                                                                                                                    <w:div w:id="1277101650">
                                                                                                                      <w:marLeft w:val="0"/>
                                                                                                                      <w:marRight w:val="0"/>
                                                                                                                      <w:marTop w:val="0"/>
                                                                                                                      <w:marBottom w:val="0"/>
                                                                                                                      <w:divBdr>
                                                                                                                        <w:top w:val="none" w:sz="0" w:space="0" w:color="auto"/>
                                                                                                                        <w:left w:val="none" w:sz="0" w:space="0" w:color="auto"/>
                                                                                                                        <w:bottom w:val="none" w:sz="0" w:space="0" w:color="auto"/>
                                                                                                                        <w:right w:val="none" w:sz="0" w:space="0" w:color="auto"/>
                                                                                                                      </w:divBdr>
                                                                                                                      <w:divsChild>
                                                                                                                        <w:div w:id="533426643">
                                                                                                                          <w:marLeft w:val="0"/>
                                                                                                                          <w:marRight w:val="0"/>
                                                                                                                          <w:marTop w:val="0"/>
                                                                                                                          <w:marBottom w:val="0"/>
                                                                                                                          <w:divBdr>
                                                                                                                            <w:top w:val="none" w:sz="0" w:space="0" w:color="auto"/>
                                                                                                                            <w:left w:val="none" w:sz="0" w:space="0" w:color="auto"/>
                                                                                                                            <w:bottom w:val="none" w:sz="0" w:space="0" w:color="auto"/>
                                                                                                                            <w:right w:val="none" w:sz="0" w:space="0" w:color="auto"/>
                                                                                                                          </w:divBdr>
                                                                                                                          <w:divsChild>
                                                                                                                            <w:div w:id="944387705">
                                                                                                                              <w:marLeft w:val="0"/>
                                                                                                                              <w:marRight w:val="0"/>
                                                                                                                              <w:marTop w:val="0"/>
                                                                                                                              <w:marBottom w:val="0"/>
                                                                                                                              <w:divBdr>
                                                                                                                                <w:top w:val="none" w:sz="0" w:space="0" w:color="auto"/>
                                                                                                                                <w:left w:val="none" w:sz="0" w:space="0" w:color="auto"/>
                                                                                                                                <w:bottom w:val="none" w:sz="0" w:space="0" w:color="auto"/>
                                                                                                                                <w:right w:val="none" w:sz="0" w:space="0" w:color="auto"/>
                                                                                                                              </w:divBdr>
                                                                                                                            </w:div>
                                                                                                                            <w:div w:id="1533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759037">
      <w:bodyDiv w:val="1"/>
      <w:marLeft w:val="0"/>
      <w:marRight w:val="0"/>
      <w:marTop w:val="0"/>
      <w:marBottom w:val="0"/>
      <w:divBdr>
        <w:top w:val="none" w:sz="0" w:space="0" w:color="auto"/>
        <w:left w:val="none" w:sz="0" w:space="0" w:color="auto"/>
        <w:bottom w:val="none" w:sz="0" w:space="0" w:color="auto"/>
        <w:right w:val="none" w:sz="0" w:space="0" w:color="auto"/>
      </w:divBdr>
    </w:div>
    <w:div w:id="288053020">
      <w:bodyDiv w:val="1"/>
      <w:marLeft w:val="0"/>
      <w:marRight w:val="0"/>
      <w:marTop w:val="0"/>
      <w:marBottom w:val="0"/>
      <w:divBdr>
        <w:top w:val="none" w:sz="0" w:space="0" w:color="auto"/>
        <w:left w:val="none" w:sz="0" w:space="0" w:color="auto"/>
        <w:bottom w:val="none" w:sz="0" w:space="0" w:color="auto"/>
        <w:right w:val="none" w:sz="0" w:space="0" w:color="auto"/>
      </w:divBdr>
    </w:div>
    <w:div w:id="291598783">
      <w:bodyDiv w:val="1"/>
      <w:marLeft w:val="0"/>
      <w:marRight w:val="0"/>
      <w:marTop w:val="0"/>
      <w:marBottom w:val="0"/>
      <w:divBdr>
        <w:top w:val="none" w:sz="0" w:space="0" w:color="auto"/>
        <w:left w:val="none" w:sz="0" w:space="0" w:color="auto"/>
        <w:bottom w:val="none" w:sz="0" w:space="0" w:color="auto"/>
        <w:right w:val="none" w:sz="0" w:space="0" w:color="auto"/>
      </w:divBdr>
    </w:div>
    <w:div w:id="302271521">
      <w:bodyDiv w:val="1"/>
      <w:marLeft w:val="0"/>
      <w:marRight w:val="0"/>
      <w:marTop w:val="0"/>
      <w:marBottom w:val="0"/>
      <w:divBdr>
        <w:top w:val="none" w:sz="0" w:space="0" w:color="auto"/>
        <w:left w:val="none" w:sz="0" w:space="0" w:color="auto"/>
        <w:bottom w:val="none" w:sz="0" w:space="0" w:color="auto"/>
        <w:right w:val="none" w:sz="0" w:space="0" w:color="auto"/>
      </w:divBdr>
    </w:div>
    <w:div w:id="310410171">
      <w:bodyDiv w:val="1"/>
      <w:marLeft w:val="0"/>
      <w:marRight w:val="0"/>
      <w:marTop w:val="0"/>
      <w:marBottom w:val="0"/>
      <w:divBdr>
        <w:top w:val="none" w:sz="0" w:space="0" w:color="auto"/>
        <w:left w:val="none" w:sz="0" w:space="0" w:color="auto"/>
        <w:bottom w:val="none" w:sz="0" w:space="0" w:color="auto"/>
        <w:right w:val="none" w:sz="0" w:space="0" w:color="auto"/>
      </w:divBdr>
    </w:div>
    <w:div w:id="320039722">
      <w:bodyDiv w:val="1"/>
      <w:marLeft w:val="0"/>
      <w:marRight w:val="0"/>
      <w:marTop w:val="0"/>
      <w:marBottom w:val="0"/>
      <w:divBdr>
        <w:top w:val="none" w:sz="0" w:space="0" w:color="auto"/>
        <w:left w:val="none" w:sz="0" w:space="0" w:color="auto"/>
        <w:bottom w:val="none" w:sz="0" w:space="0" w:color="auto"/>
        <w:right w:val="none" w:sz="0" w:space="0" w:color="auto"/>
      </w:divBdr>
    </w:div>
    <w:div w:id="377050810">
      <w:bodyDiv w:val="1"/>
      <w:marLeft w:val="0"/>
      <w:marRight w:val="0"/>
      <w:marTop w:val="0"/>
      <w:marBottom w:val="0"/>
      <w:divBdr>
        <w:top w:val="none" w:sz="0" w:space="0" w:color="auto"/>
        <w:left w:val="none" w:sz="0" w:space="0" w:color="auto"/>
        <w:bottom w:val="none" w:sz="0" w:space="0" w:color="auto"/>
        <w:right w:val="none" w:sz="0" w:space="0" w:color="auto"/>
      </w:divBdr>
    </w:div>
    <w:div w:id="432475836">
      <w:bodyDiv w:val="1"/>
      <w:marLeft w:val="0"/>
      <w:marRight w:val="0"/>
      <w:marTop w:val="0"/>
      <w:marBottom w:val="0"/>
      <w:divBdr>
        <w:top w:val="none" w:sz="0" w:space="0" w:color="auto"/>
        <w:left w:val="none" w:sz="0" w:space="0" w:color="auto"/>
        <w:bottom w:val="none" w:sz="0" w:space="0" w:color="auto"/>
        <w:right w:val="none" w:sz="0" w:space="0" w:color="auto"/>
      </w:divBdr>
    </w:div>
    <w:div w:id="501120407">
      <w:bodyDiv w:val="1"/>
      <w:marLeft w:val="0"/>
      <w:marRight w:val="0"/>
      <w:marTop w:val="0"/>
      <w:marBottom w:val="0"/>
      <w:divBdr>
        <w:top w:val="none" w:sz="0" w:space="0" w:color="auto"/>
        <w:left w:val="none" w:sz="0" w:space="0" w:color="auto"/>
        <w:bottom w:val="none" w:sz="0" w:space="0" w:color="auto"/>
        <w:right w:val="none" w:sz="0" w:space="0" w:color="auto"/>
      </w:divBdr>
    </w:div>
    <w:div w:id="561409781">
      <w:bodyDiv w:val="1"/>
      <w:marLeft w:val="0"/>
      <w:marRight w:val="0"/>
      <w:marTop w:val="0"/>
      <w:marBottom w:val="0"/>
      <w:divBdr>
        <w:top w:val="none" w:sz="0" w:space="0" w:color="auto"/>
        <w:left w:val="none" w:sz="0" w:space="0" w:color="auto"/>
        <w:bottom w:val="none" w:sz="0" w:space="0" w:color="auto"/>
        <w:right w:val="none" w:sz="0" w:space="0" w:color="auto"/>
      </w:divBdr>
    </w:div>
    <w:div w:id="578950655">
      <w:bodyDiv w:val="1"/>
      <w:marLeft w:val="0"/>
      <w:marRight w:val="0"/>
      <w:marTop w:val="0"/>
      <w:marBottom w:val="0"/>
      <w:divBdr>
        <w:top w:val="none" w:sz="0" w:space="0" w:color="auto"/>
        <w:left w:val="none" w:sz="0" w:space="0" w:color="auto"/>
        <w:bottom w:val="none" w:sz="0" w:space="0" w:color="auto"/>
        <w:right w:val="none" w:sz="0" w:space="0" w:color="auto"/>
      </w:divBdr>
    </w:div>
    <w:div w:id="585652794">
      <w:bodyDiv w:val="1"/>
      <w:marLeft w:val="0"/>
      <w:marRight w:val="0"/>
      <w:marTop w:val="0"/>
      <w:marBottom w:val="0"/>
      <w:divBdr>
        <w:top w:val="none" w:sz="0" w:space="0" w:color="auto"/>
        <w:left w:val="none" w:sz="0" w:space="0" w:color="auto"/>
        <w:bottom w:val="none" w:sz="0" w:space="0" w:color="auto"/>
        <w:right w:val="none" w:sz="0" w:space="0" w:color="auto"/>
      </w:divBdr>
    </w:div>
    <w:div w:id="593436810">
      <w:bodyDiv w:val="1"/>
      <w:marLeft w:val="0"/>
      <w:marRight w:val="0"/>
      <w:marTop w:val="0"/>
      <w:marBottom w:val="0"/>
      <w:divBdr>
        <w:top w:val="none" w:sz="0" w:space="0" w:color="auto"/>
        <w:left w:val="none" w:sz="0" w:space="0" w:color="auto"/>
        <w:bottom w:val="none" w:sz="0" w:space="0" w:color="auto"/>
        <w:right w:val="none" w:sz="0" w:space="0" w:color="auto"/>
      </w:divBdr>
    </w:div>
    <w:div w:id="603927195">
      <w:bodyDiv w:val="1"/>
      <w:marLeft w:val="0"/>
      <w:marRight w:val="0"/>
      <w:marTop w:val="0"/>
      <w:marBottom w:val="0"/>
      <w:divBdr>
        <w:top w:val="none" w:sz="0" w:space="0" w:color="auto"/>
        <w:left w:val="none" w:sz="0" w:space="0" w:color="auto"/>
        <w:bottom w:val="none" w:sz="0" w:space="0" w:color="auto"/>
        <w:right w:val="none" w:sz="0" w:space="0" w:color="auto"/>
      </w:divBdr>
      <w:divsChild>
        <w:div w:id="786896718">
          <w:marLeft w:val="0"/>
          <w:marRight w:val="0"/>
          <w:marTop w:val="0"/>
          <w:marBottom w:val="0"/>
          <w:divBdr>
            <w:top w:val="none" w:sz="0" w:space="0" w:color="auto"/>
            <w:left w:val="none" w:sz="0" w:space="0" w:color="auto"/>
            <w:bottom w:val="none" w:sz="0" w:space="0" w:color="auto"/>
            <w:right w:val="none" w:sz="0" w:space="0" w:color="auto"/>
          </w:divBdr>
          <w:divsChild>
            <w:div w:id="1134178615">
              <w:marLeft w:val="0"/>
              <w:marRight w:val="0"/>
              <w:marTop w:val="0"/>
              <w:marBottom w:val="0"/>
              <w:divBdr>
                <w:top w:val="none" w:sz="0" w:space="0" w:color="auto"/>
                <w:left w:val="none" w:sz="0" w:space="0" w:color="auto"/>
                <w:bottom w:val="none" w:sz="0" w:space="0" w:color="auto"/>
                <w:right w:val="none" w:sz="0" w:space="0" w:color="auto"/>
              </w:divBdr>
              <w:divsChild>
                <w:div w:id="1564874171">
                  <w:marLeft w:val="0"/>
                  <w:marRight w:val="0"/>
                  <w:marTop w:val="0"/>
                  <w:marBottom w:val="0"/>
                  <w:divBdr>
                    <w:top w:val="none" w:sz="0" w:space="0" w:color="auto"/>
                    <w:left w:val="none" w:sz="0" w:space="0" w:color="auto"/>
                    <w:bottom w:val="none" w:sz="0" w:space="0" w:color="auto"/>
                    <w:right w:val="none" w:sz="0" w:space="0" w:color="auto"/>
                  </w:divBdr>
                  <w:divsChild>
                    <w:div w:id="174556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450428">
      <w:bodyDiv w:val="1"/>
      <w:marLeft w:val="0"/>
      <w:marRight w:val="0"/>
      <w:marTop w:val="0"/>
      <w:marBottom w:val="0"/>
      <w:divBdr>
        <w:top w:val="none" w:sz="0" w:space="0" w:color="auto"/>
        <w:left w:val="none" w:sz="0" w:space="0" w:color="auto"/>
        <w:bottom w:val="none" w:sz="0" w:space="0" w:color="auto"/>
        <w:right w:val="none" w:sz="0" w:space="0" w:color="auto"/>
      </w:divBdr>
    </w:div>
    <w:div w:id="758210553">
      <w:bodyDiv w:val="1"/>
      <w:marLeft w:val="0"/>
      <w:marRight w:val="0"/>
      <w:marTop w:val="0"/>
      <w:marBottom w:val="0"/>
      <w:divBdr>
        <w:top w:val="none" w:sz="0" w:space="0" w:color="auto"/>
        <w:left w:val="none" w:sz="0" w:space="0" w:color="auto"/>
        <w:bottom w:val="none" w:sz="0" w:space="0" w:color="auto"/>
        <w:right w:val="none" w:sz="0" w:space="0" w:color="auto"/>
      </w:divBdr>
    </w:div>
    <w:div w:id="795487135">
      <w:bodyDiv w:val="1"/>
      <w:marLeft w:val="0"/>
      <w:marRight w:val="0"/>
      <w:marTop w:val="0"/>
      <w:marBottom w:val="0"/>
      <w:divBdr>
        <w:top w:val="none" w:sz="0" w:space="0" w:color="auto"/>
        <w:left w:val="none" w:sz="0" w:space="0" w:color="auto"/>
        <w:bottom w:val="none" w:sz="0" w:space="0" w:color="auto"/>
        <w:right w:val="none" w:sz="0" w:space="0" w:color="auto"/>
      </w:divBdr>
    </w:div>
    <w:div w:id="804662682">
      <w:bodyDiv w:val="1"/>
      <w:marLeft w:val="0"/>
      <w:marRight w:val="0"/>
      <w:marTop w:val="0"/>
      <w:marBottom w:val="0"/>
      <w:divBdr>
        <w:top w:val="none" w:sz="0" w:space="0" w:color="auto"/>
        <w:left w:val="none" w:sz="0" w:space="0" w:color="auto"/>
        <w:bottom w:val="none" w:sz="0" w:space="0" w:color="auto"/>
        <w:right w:val="none" w:sz="0" w:space="0" w:color="auto"/>
      </w:divBdr>
    </w:div>
    <w:div w:id="819149464">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sChild>
        <w:div w:id="1956865810">
          <w:marLeft w:val="0"/>
          <w:marRight w:val="0"/>
          <w:marTop w:val="0"/>
          <w:marBottom w:val="0"/>
          <w:divBdr>
            <w:top w:val="none" w:sz="0" w:space="0" w:color="auto"/>
            <w:left w:val="none" w:sz="0" w:space="0" w:color="auto"/>
            <w:bottom w:val="none" w:sz="0" w:space="0" w:color="auto"/>
            <w:right w:val="none" w:sz="0" w:space="0" w:color="auto"/>
          </w:divBdr>
          <w:divsChild>
            <w:div w:id="1304429327">
              <w:marLeft w:val="0"/>
              <w:marRight w:val="0"/>
              <w:marTop w:val="0"/>
              <w:marBottom w:val="0"/>
              <w:divBdr>
                <w:top w:val="none" w:sz="0" w:space="0" w:color="auto"/>
                <w:left w:val="none" w:sz="0" w:space="0" w:color="auto"/>
                <w:bottom w:val="none" w:sz="0" w:space="0" w:color="auto"/>
                <w:right w:val="none" w:sz="0" w:space="0" w:color="auto"/>
              </w:divBdr>
            </w:div>
            <w:div w:id="189434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74211">
      <w:bodyDiv w:val="1"/>
      <w:marLeft w:val="0"/>
      <w:marRight w:val="0"/>
      <w:marTop w:val="0"/>
      <w:marBottom w:val="0"/>
      <w:divBdr>
        <w:top w:val="none" w:sz="0" w:space="0" w:color="auto"/>
        <w:left w:val="none" w:sz="0" w:space="0" w:color="auto"/>
        <w:bottom w:val="none" w:sz="0" w:space="0" w:color="auto"/>
        <w:right w:val="none" w:sz="0" w:space="0" w:color="auto"/>
      </w:divBdr>
    </w:div>
    <w:div w:id="1123815464">
      <w:bodyDiv w:val="1"/>
      <w:marLeft w:val="0"/>
      <w:marRight w:val="0"/>
      <w:marTop w:val="0"/>
      <w:marBottom w:val="0"/>
      <w:divBdr>
        <w:top w:val="none" w:sz="0" w:space="0" w:color="auto"/>
        <w:left w:val="none" w:sz="0" w:space="0" w:color="auto"/>
        <w:bottom w:val="none" w:sz="0" w:space="0" w:color="auto"/>
        <w:right w:val="none" w:sz="0" w:space="0" w:color="auto"/>
      </w:divBdr>
    </w:div>
    <w:div w:id="1179662365">
      <w:bodyDiv w:val="1"/>
      <w:marLeft w:val="0"/>
      <w:marRight w:val="0"/>
      <w:marTop w:val="0"/>
      <w:marBottom w:val="0"/>
      <w:divBdr>
        <w:top w:val="none" w:sz="0" w:space="0" w:color="auto"/>
        <w:left w:val="none" w:sz="0" w:space="0" w:color="auto"/>
        <w:bottom w:val="none" w:sz="0" w:space="0" w:color="auto"/>
        <w:right w:val="none" w:sz="0" w:space="0" w:color="auto"/>
      </w:divBdr>
    </w:div>
    <w:div w:id="1264148116">
      <w:bodyDiv w:val="1"/>
      <w:marLeft w:val="0"/>
      <w:marRight w:val="0"/>
      <w:marTop w:val="0"/>
      <w:marBottom w:val="0"/>
      <w:divBdr>
        <w:top w:val="none" w:sz="0" w:space="0" w:color="auto"/>
        <w:left w:val="none" w:sz="0" w:space="0" w:color="auto"/>
        <w:bottom w:val="none" w:sz="0" w:space="0" w:color="auto"/>
        <w:right w:val="none" w:sz="0" w:space="0" w:color="auto"/>
      </w:divBdr>
    </w:div>
    <w:div w:id="1355420613">
      <w:bodyDiv w:val="1"/>
      <w:marLeft w:val="0"/>
      <w:marRight w:val="0"/>
      <w:marTop w:val="0"/>
      <w:marBottom w:val="0"/>
      <w:divBdr>
        <w:top w:val="none" w:sz="0" w:space="0" w:color="auto"/>
        <w:left w:val="none" w:sz="0" w:space="0" w:color="auto"/>
        <w:bottom w:val="none" w:sz="0" w:space="0" w:color="auto"/>
        <w:right w:val="none" w:sz="0" w:space="0" w:color="auto"/>
      </w:divBdr>
      <w:divsChild>
        <w:div w:id="869954293">
          <w:marLeft w:val="0"/>
          <w:marRight w:val="0"/>
          <w:marTop w:val="0"/>
          <w:marBottom w:val="0"/>
          <w:divBdr>
            <w:top w:val="none" w:sz="0" w:space="0" w:color="auto"/>
            <w:left w:val="none" w:sz="0" w:space="0" w:color="auto"/>
            <w:bottom w:val="none" w:sz="0" w:space="0" w:color="auto"/>
            <w:right w:val="none" w:sz="0" w:space="0" w:color="auto"/>
          </w:divBdr>
          <w:divsChild>
            <w:div w:id="1382553042">
              <w:marLeft w:val="0"/>
              <w:marRight w:val="0"/>
              <w:marTop w:val="0"/>
              <w:marBottom w:val="0"/>
              <w:divBdr>
                <w:top w:val="none" w:sz="0" w:space="0" w:color="auto"/>
                <w:left w:val="none" w:sz="0" w:space="0" w:color="auto"/>
                <w:bottom w:val="none" w:sz="0" w:space="0" w:color="auto"/>
                <w:right w:val="none" w:sz="0" w:space="0" w:color="auto"/>
              </w:divBdr>
              <w:divsChild>
                <w:div w:id="1417097949">
                  <w:marLeft w:val="0"/>
                  <w:marRight w:val="0"/>
                  <w:marTop w:val="0"/>
                  <w:marBottom w:val="0"/>
                  <w:divBdr>
                    <w:top w:val="none" w:sz="0" w:space="0" w:color="auto"/>
                    <w:left w:val="none" w:sz="0" w:space="0" w:color="auto"/>
                    <w:bottom w:val="none" w:sz="0" w:space="0" w:color="auto"/>
                    <w:right w:val="none" w:sz="0" w:space="0" w:color="auto"/>
                  </w:divBdr>
                  <w:divsChild>
                    <w:div w:id="80597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750667">
      <w:bodyDiv w:val="1"/>
      <w:marLeft w:val="0"/>
      <w:marRight w:val="0"/>
      <w:marTop w:val="0"/>
      <w:marBottom w:val="0"/>
      <w:divBdr>
        <w:top w:val="none" w:sz="0" w:space="0" w:color="auto"/>
        <w:left w:val="none" w:sz="0" w:space="0" w:color="auto"/>
        <w:bottom w:val="none" w:sz="0" w:space="0" w:color="auto"/>
        <w:right w:val="none" w:sz="0" w:space="0" w:color="auto"/>
      </w:divBdr>
    </w:div>
    <w:div w:id="1390230751">
      <w:bodyDiv w:val="1"/>
      <w:marLeft w:val="0"/>
      <w:marRight w:val="0"/>
      <w:marTop w:val="0"/>
      <w:marBottom w:val="0"/>
      <w:divBdr>
        <w:top w:val="none" w:sz="0" w:space="0" w:color="auto"/>
        <w:left w:val="none" w:sz="0" w:space="0" w:color="auto"/>
        <w:bottom w:val="none" w:sz="0" w:space="0" w:color="auto"/>
        <w:right w:val="none" w:sz="0" w:space="0" w:color="auto"/>
      </w:divBdr>
    </w:div>
    <w:div w:id="1397629200">
      <w:bodyDiv w:val="1"/>
      <w:marLeft w:val="0"/>
      <w:marRight w:val="0"/>
      <w:marTop w:val="0"/>
      <w:marBottom w:val="0"/>
      <w:divBdr>
        <w:top w:val="none" w:sz="0" w:space="0" w:color="auto"/>
        <w:left w:val="none" w:sz="0" w:space="0" w:color="auto"/>
        <w:bottom w:val="none" w:sz="0" w:space="0" w:color="auto"/>
        <w:right w:val="none" w:sz="0" w:space="0" w:color="auto"/>
      </w:divBdr>
    </w:div>
    <w:div w:id="1418089619">
      <w:bodyDiv w:val="1"/>
      <w:marLeft w:val="0"/>
      <w:marRight w:val="0"/>
      <w:marTop w:val="0"/>
      <w:marBottom w:val="0"/>
      <w:divBdr>
        <w:top w:val="none" w:sz="0" w:space="0" w:color="auto"/>
        <w:left w:val="none" w:sz="0" w:space="0" w:color="auto"/>
        <w:bottom w:val="none" w:sz="0" w:space="0" w:color="auto"/>
        <w:right w:val="none" w:sz="0" w:space="0" w:color="auto"/>
      </w:divBdr>
    </w:div>
    <w:div w:id="1436556770">
      <w:bodyDiv w:val="1"/>
      <w:marLeft w:val="0"/>
      <w:marRight w:val="0"/>
      <w:marTop w:val="0"/>
      <w:marBottom w:val="0"/>
      <w:divBdr>
        <w:top w:val="none" w:sz="0" w:space="0" w:color="auto"/>
        <w:left w:val="none" w:sz="0" w:space="0" w:color="auto"/>
        <w:bottom w:val="none" w:sz="0" w:space="0" w:color="auto"/>
        <w:right w:val="none" w:sz="0" w:space="0" w:color="auto"/>
      </w:divBdr>
    </w:div>
    <w:div w:id="1448423907">
      <w:bodyDiv w:val="1"/>
      <w:marLeft w:val="0"/>
      <w:marRight w:val="0"/>
      <w:marTop w:val="0"/>
      <w:marBottom w:val="0"/>
      <w:divBdr>
        <w:top w:val="none" w:sz="0" w:space="0" w:color="auto"/>
        <w:left w:val="none" w:sz="0" w:space="0" w:color="auto"/>
        <w:bottom w:val="none" w:sz="0" w:space="0" w:color="auto"/>
        <w:right w:val="none" w:sz="0" w:space="0" w:color="auto"/>
      </w:divBdr>
    </w:div>
    <w:div w:id="1509559860">
      <w:bodyDiv w:val="1"/>
      <w:marLeft w:val="0"/>
      <w:marRight w:val="0"/>
      <w:marTop w:val="0"/>
      <w:marBottom w:val="0"/>
      <w:divBdr>
        <w:top w:val="none" w:sz="0" w:space="0" w:color="auto"/>
        <w:left w:val="none" w:sz="0" w:space="0" w:color="auto"/>
        <w:bottom w:val="none" w:sz="0" w:space="0" w:color="auto"/>
        <w:right w:val="none" w:sz="0" w:space="0" w:color="auto"/>
      </w:divBdr>
    </w:div>
    <w:div w:id="1679581119">
      <w:bodyDiv w:val="1"/>
      <w:marLeft w:val="0"/>
      <w:marRight w:val="0"/>
      <w:marTop w:val="0"/>
      <w:marBottom w:val="0"/>
      <w:divBdr>
        <w:top w:val="none" w:sz="0" w:space="0" w:color="auto"/>
        <w:left w:val="none" w:sz="0" w:space="0" w:color="auto"/>
        <w:bottom w:val="none" w:sz="0" w:space="0" w:color="auto"/>
        <w:right w:val="none" w:sz="0" w:space="0" w:color="auto"/>
      </w:divBdr>
    </w:div>
    <w:div w:id="1756314826">
      <w:bodyDiv w:val="1"/>
      <w:marLeft w:val="0"/>
      <w:marRight w:val="0"/>
      <w:marTop w:val="0"/>
      <w:marBottom w:val="0"/>
      <w:divBdr>
        <w:top w:val="none" w:sz="0" w:space="0" w:color="auto"/>
        <w:left w:val="none" w:sz="0" w:space="0" w:color="auto"/>
        <w:bottom w:val="none" w:sz="0" w:space="0" w:color="auto"/>
        <w:right w:val="none" w:sz="0" w:space="0" w:color="auto"/>
      </w:divBdr>
    </w:div>
    <w:div w:id="1803184515">
      <w:bodyDiv w:val="1"/>
      <w:marLeft w:val="0"/>
      <w:marRight w:val="0"/>
      <w:marTop w:val="0"/>
      <w:marBottom w:val="0"/>
      <w:divBdr>
        <w:top w:val="none" w:sz="0" w:space="0" w:color="auto"/>
        <w:left w:val="none" w:sz="0" w:space="0" w:color="auto"/>
        <w:bottom w:val="none" w:sz="0" w:space="0" w:color="auto"/>
        <w:right w:val="none" w:sz="0" w:space="0" w:color="auto"/>
      </w:divBdr>
    </w:div>
    <w:div w:id="1807502359">
      <w:bodyDiv w:val="1"/>
      <w:marLeft w:val="0"/>
      <w:marRight w:val="0"/>
      <w:marTop w:val="0"/>
      <w:marBottom w:val="0"/>
      <w:divBdr>
        <w:top w:val="none" w:sz="0" w:space="0" w:color="auto"/>
        <w:left w:val="none" w:sz="0" w:space="0" w:color="auto"/>
        <w:bottom w:val="none" w:sz="0" w:space="0" w:color="auto"/>
        <w:right w:val="none" w:sz="0" w:space="0" w:color="auto"/>
      </w:divBdr>
    </w:div>
    <w:div w:id="1821386182">
      <w:bodyDiv w:val="1"/>
      <w:marLeft w:val="0"/>
      <w:marRight w:val="0"/>
      <w:marTop w:val="0"/>
      <w:marBottom w:val="0"/>
      <w:divBdr>
        <w:top w:val="none" w:sz="0" w:space="0" w:color="auto"/>
        <w:left w:val="none" w:sz="0" w:space="0" w:color="auto"/>
        <w:bottom w:val="none" w:sz="0" w:space="0" w:color="auto"/>
        <w:right w:val="none" w:sz="0" w:space="0" w:color="auto"/>
      </w:divBdr>
    </w:div>
    <w:div w:id="1905557446">
      <w:bodyDiv w:val="1"/>
      <w:marLeft w:val="0"/>
      <w:marRight w:val="0"/>
      <w:marTop w:val="0"/>
      <w:marBottom w:val="0"/>
      <w:divBdr>
        <w:top w:val="none" w:sz="0" w:space="0" w:color="auto"/>
        <w:left w:val="none" w:sz="0" w:space="0" w:color="auto"/>
        <w:bottom w:val="none" w:sz="0" w:space="0" w:color="auto"/>
        <w:right w:val="none" w:sz="0" w:space="0" w:color="auto"/>
      </w:divBdr>
    </w:div>
    <w:div w:id="1915122644">
      <w:bodyDiv w:val="1"/>
      <w:marLeft w:val="0"/>
      <w:marRight w:val="0"/>
      <w:marTop w:val="0"/>
      <w:marBottom w:val="0"/>
      <w:divBdr>
        <w:top w:val="none" w:sz="0" w:space="0" w:color="auto"/>
        <w:left w:val="none" w:sz="0" w:space="0" w:color="auto"/>
        <w:bottom w:val="none" w:sz="0" w:space="0" w:color="auto"/>
        <w:right w:val="none" w:sz="0" w:space="0" w:color="auto"/>
      </w:divBdr>
    </w:div>
    <w:div w:id="1976713404">
      <w:bodyDiv w:val="1"/>
      <w:marLeft w:val="0"/>
      <w:marRight w:val="0"/>
      <w:marTop w:val="0"/>
      <w:marBottom w:val="0"/>
      <w:divBdr>
        <w:top w:val="none" w:sz="0" w:space="0" w:color="auto"/>
        <w:left w:val="none" w:sz="0" w:space="0" w:color="auto"/>
        <w:bottom w:val="none" w:sz="0" w:space="0" w:color="auto"/>
        <w:right w:val="none" w:sz="0" w:space="0" w:color="auto"/>
      </w:divBdr>
    </w:div>
    <w:div w:id="2079161719">
      <w:bodyDiv w:val="1"/>
      <w:marLeft w:val="0"/>
      <w:marRight w:val="0"/>
      <w:marTop w:val="0"/>
      <w:marBottom w:val="0"/>
      <w:divBdr>
        <w:top w:val="none" w:sz="0" w:space="0" w:color="auto"/>
        <w:left w:val="none" w:sz="0" w:space="0" w:color="auto"/>
        <w:bottom w:val="none" w:sz="0" w:space="0" w:color="auto"/>
        <w:right w:val="none" w:sz="0" w:space="0" w:color="auto"/>
      </w:divBdr>
    </w:div>
    <w:div w:id="2090884610">
      <w:bodyDiv w:val="1"/>
      <w:marLeft w:val="0"/>
      <w:marRight w:val="0"/>
      <w:marTop w:val="0"/>
      <w:marBottom w:val="0"/>
      <w:divBdr>
        <w:top w:val="none" w:sz="0" w:space="0" w:color="auto"/>
        <w:left w:val="none" w:sz="0" w:space="0" w:color="auto"/>
        <w:bottom w:val="none" w:sz="0" w:space="0" w:color="auto"/>
        <w:right w:val="none" w:sz="0" w:space="0" w:color="auto"/>
      </w:divBdr>
    </w:div>
    <w:div w:id="2092853390">
      <w:bodyDiv w:val="1"/>
      <w:marLeft w:val="0"/>
      <w:marRight w:val="0"/>
      <w:marTop w:val="0"/>
      <w:marBottom w:val="0"/>
      <w:divBdr>
        <w:top w:val="none" w:sz="0" w:space="0" w:color="auto"/>
        <w:left w:val="none" w:sz="0" w:space="0" w:color="auto"/>
        <w:bottom w:val="none" w:sz="0" w:space="0" w:color="auto"/>
        <w:right w:val="none" w:sz="0" w:space="0" w:color="auto"/>
      </w:divBdr>
    </w:div>
    <w:div w:id="2130203176">
      <w:bodyDiv w:val="1"/>
      <w:marLeft w:val="0"/>
      <w:marRight w:val="0"/>
      <w:marTop w:val="0"/>
      <w:marBottom w:val="0"/>
      <w:divBdr>
        <w:top w:val="none" w:sz="0" w:space="0" w:color="auto"/>
        <w:left w:val="none" w:sz="0" w:space="0" w:color="auto"/>
        <w:bottom w:val="none" w:sz="0" w:space="0" w:color="auto"/>
        <w:right w:val="none" w:sz="0" w:space="0" w:color="auto"/>
      </w:divBdr>
    </w:div>
    <w:div w:id="214696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image" Target="media/image16.png"/><Relationship Id="rId21" Type="http://schemas.openxmlformats.org/officeDocument/2006/relationships/image" Target="media/image7.png"/><Relationship Id="rId34" Type="http://schemas.microsoft.com/office/2007/relationships/hdphoto" Target="media/hdphoto13.wdp"/><Relationship Id="rId42" Type="http://schemas.microsoft.com/office/2007/relationships/hdphoto" Target="media/hdphoto17.wdp"/><Relationship Id="rId47" Type="http://schemas.openxmlformats.org/officeDocument/2006/relationships/image" Target="media/image20.png"/><Relationship Id="rId50" Type="http://schemas.microsoft.com/office/2007/relationships/hdphoto" Target="media/hdphoto21.wdp"/><Relationship Id="rId55" Type="http://schemas.openxmlformats.org/officeDocument/2006/relationships/image" Target="media/image24.png"/><Relationship Id="rId63" Type="http://schemas.microsoft.com/office/2007/relationships/hdphoto" Target="media/hdphoto26.wdp"/><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1.png"/><Relationship Id="rId41" Type="http://schemas.openxmlformats.org/officeDocument/2006/relationships/image" Target="media/image17.png"/><Relationship Id="rId54" Type="http://schemas.microsoft.com/office/2007/relationships/hdphoto" Target="media/hdphoto23.wdp"/><Relationship Id="rId62"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image" Target="media/image15.png"/><Relationship Id="rId40" Type="http://schemas.microsoft.com/office/2007/relationships/hdphoto" Target="media/hdphoto16.wdp"/><Relationship Id="rId45" Type="http://schemas.openxmlformats.org/officeDocument/2006/relationships/image" Target="media/image19.png"/><Relationship Id="rId53" Type="http://schemas.openxmlformats.org/officeDocument/2006/relationships/image" Target="media/image23.png"/><Relationship Id="rId58" Type="http://schemas.microsoft.com/office/2007/relationships/hdphoto" Target="media/hdphoto25.wdp"/><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10.wdp"/><Relationship Id="rId36" Type="http://schemas.microsoft.com/office/2007/relationships/hdphoto" Target="media/hdphoto14.wdp"/><Relationship Id="rId49" Type="http://schemas.openxmlformats.org/officeDocument/2006/relationships/image" Target="media/image21.png"/><Relationship Id="rId57" Type="http://schemas.openxmlformats.org/officeDocument/2006/relationships/image" Target="media/image25.png"/><Relationship Id="rId61" Type="http://schemas.openxmlformats.org/officeDocument/2006/relationships/image" Target="media/image27.emf"/><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image" Target="media/image12.png"/><Relationship Id="rId44" Type="http://schemas.microsoft.com/office/2007/relationships/hdphoto" Target="media/hdphoto18.wdp"/><Relationship Id="rId52" Type="http://schemas.microsoft.com/office/2007/relationships/hdphoto" Target="media/hdphoto22.wdp"/><Relationship Id="rId60" Type="http://schemas.openxmlformats.org/officeDocument/2006/relationships/footer" Target="footer1.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0.png"/><Relationship Id="rId30" Type="http://schemas.microsoft.com/office/2007/relationships/hdphoto" Target="media/hdphoto11.wdp"/><Relationship Id="rId35" Type="http://schemas.openxmlformats.org/officeDocument/2006/relationships/image" Target="media/image14.png"/><Relationship Id="rId43" Type="http://schemas.openxmlformats.org/officeDocument/2006/relationships/image" Target="media/image18.png"/><Relationship Id="rId48" Type="http://schemas.microsoft.com/office/2007/relationships/hdphoto" Target="media/hdphoto20.wdp"/><Relationship Id="rId56" Type="http://schemas.microsoft.com/office/2007/relationships/hdphoto" Target="media/hdphoto24.wdp"/><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microsoft.com/office/2007/relationships/hdphoto" Target="media/hdphoto15.wdp"/><Relationship Id="rId46" Type="http://schemas.microsoft.com/office/2007/relationships/hdphoto" Target="media/hdphoto19.wdp"/><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CD9070-484C-4782-8D41-0DED8C90E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9909</Words>
  <Characters>56484</Characters>
  <Application>Microsoft Office Word</Application>
  <DocSecurity>4</DocSecurity>
  <Lines>470</Lines>
  <Paragraphs>132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Toshiba</Company>
  <LinksUpToDate>false</LinksUpToDate>
  <CharactersWithSpaces>66261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 CASTRO ZEBALLOS</dc:creator>
  <cp:lastModifiedBy>Miriam Garibaldi</cp:lastModifiedBy>
  <cp:revision>2</cp:revision>
  <cp:lastPrinted>2013-12-02T03:00:00Z</cp:lastPrinted>
  <dcterms:created xsi:type="dcterms:W3CDTF">2013-12-03T02:17:00Z</dcterms:created>
  <dcterms:modified xsi:type="dcterms:W3CDTF">2013-12-03T02:17:00Z</dcterms:modified>
</cp:coreProperties>
</file>